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6691BF" w14:textId="77777777" w:rsidR="00006C1A" w:rsidRPr="001721B4" w:rsidRDefault="00006C1A" w:rsidP="00006C1A">
      <w:pPr>
        <w:spacing w:after="0" w:line="240" w:lineRule="auto"/>
        <w:rPr>
          <w:rFonts w:ascii="Garamond" w:hAnsi="Garamond" w:cs="Arial"/>
          <w:sz w:val="48"/>
          <w:szCs w:val="48"/>
        </w:rPr>
      </w:pPr>
      <w:r w:rsidRPr="0030218E">
        <w:rPr>
          <w:rFonts w:ascii="Garamond" w:hAnsi="Garamond" w:cs="Arial"/>
          <w:b/>
          <w:sz w:val="48"/>
          <w:szCs w:val="48"/>
        </w:rPr>
        <w:t xml:space="preserve">Editorial </w:t>
      </w:r>
      <w:r w:rsidRPr="001721B4">
        <w:rPr>
          <w:rFonts w:ascii="Garamond" w:hAnsi="Garamond" w:cs="Arial"/>
          <w:b/>
          <w:sz w:val="48"/>
          <w:szCs w:val="48"/>
        </w:rPr>
        <w:t>Highlights</w:t>
      </w:r>
    </w:p>
    <w:p w14:paraId="02F20017" w14:textId="74EF17D8" w:rsidR="00006C1A" w:rsidRPr="001721B4" w:rsidRDefault="003F2B63" w:rsidP="0030218E">
      <w:pPr>
        <w:spacing w:after="0" w:line="240" w:lineRule="auto"/>
        <w:rPr>
          <w:rFonts w:ascii="Garamond" w:hAnsi="Garamond" w:cs="Arial"/>
          <w:iCs/>
          <w:sz w:val="28"/>
          <w:szCs w:val="28"/>
        </w:rPr>
      </w:pPr>
      <w:r w:rsidRPr="001721B4">
        <w:rPr>
          <w:rFonts w:ascii="Garamond" w:hAnsi="Garamond" w:cs="Arial"/>
          <w:iCs/>
          <w:sz w:val="28"/>
          <w:szCs w:val="28"/>
        </w:rPr>
        <w:t>2024-2025</w:t>
      </w:r>
    </w:p>
    <w:p w14:paraId="18FA3292" w14:textId="77777777" w:rsidR="00006C1A" w:rsidRPr="001721B4" w:rsidRDefault="00006C1A" w:rsidP="00006C1A">
      <w:pPr>
        <w:spacing w:after="0" w:line="240" w:lineRule="auto"/>
        <w:rPr>
          <w:rFonts w:ascii="Garamond" w:hAnsi="Garamond" w:cs="Arial"/>
          <w:iCs/>
        </w:rPr>
      </w:pPr>
    </w:p>
    <w:p w14:paraId="5172D811" w14:textId="77777777" w:rsidR="00006C1A" w:rsidRPr="001721B4" w:rsidRDefault="00006C1A" w:rsidP="00006C1A">
      <w:pPr>
        <w:pBdr>
          <w:bottom w:val="single" w:sz="4" w:space="1" w:color="auto"/>
          <w:between w:val="single" w:sz="2" w:space="1" w:color="auto"/>
        </w:pBdr>
        <w:spacing w:after="120" w:line="240" w:lineRule="auto"/>
        <w:rPr>
          <w:rFonts w:ascii="Garamond" w:hAnsi="Garamond"/>
          <w:b/>
          <w:color w:val="08103F"/>
          <w:sz w:val="24"/>
          <w:szCs w:val="24"/>
        </w:rPr>
      </w:pPr>
      <w:r w:rsidRPr="001721B4">
        <w:rPr>
          <w:rFonts w:ascii="Garamond" w:hAnsi="Garamond"/>
          <w:b/>
          <w:color w:val="08103F"/>
          <w:sz w:val="24"/>
          <w:szCs w:val="24"/>
        </w:rPr>
        <w:t>UPFRONT</w:t>
      </w:r>
    </w:p>
    <w:p w14:paraId="04DBF853" w14:textId="0D5A0772" w:rsidR="005A21E1" w:rsidRPr="001721B4" w:rsidRDefault="005A21E1" w:rsidP="005A21E1">
      <w:pPr>
        <w:pStyle w:val="Default"/>
        <w:rPr>
          <w:rFonts w:ascii="Garamond" w:hAnsi="Garamond"/>
          <w:sz w:val="22"/>
          <w:szCs w:val="22"/>
        </w:rPr>
      </w:pPr>
      <w:r w:rsidRPr="001721B4">
        <w:rPr>
          <w:rFonts w:ascii="Garamond" w:hAnsi="Garamond"/>
          <w:b/>
          <w:bCs/>
          <w:sz w:val="22"/>
          <w:szCs w:val="22"/>
        </w:rPr>
        <w:t>Keynote</w:t>
      </w:r>
    </w:p>
    <w:p w14:paraId="6AE5ABC7" w14:textId="0A260B10" w:rsidR="00B4369A" w:rsidRPr="001721B4" w:rsidRDefault="00A23312" w:rsidP="00B4369A">
      <w:pPr>
        <w:pStyle w:val="Default"/>
        <w:rPr>
          <w:rFonts w:ascii="Garamond" w:hAnsi="Garamond"/>
          <w:sz w:val="22"/>
          <w:szCs w:val="22"/>
        </w:rPr>
      </w:pPr>
      <w:r w:rsidRPr="001721B4">
        <w:rPr>
          <w:rFonts w:ascii="Garamond" w:hAnsi="Garamond"/>
          <w:sz w:val="22"/>
          <w:szCs w:val="22"/>
        </w:rPr>
        <w:t xml:space="preserve">Norwegian Cruise Line Holdings is a highly regarded industry giant </w:t>
      </w:r>
      <w:r w:rsidR="009E72E4" w:rsidRPr="001721B4">
        <w:rPr>
          <w:rFonts w:ascii="Garamond" w:hAnsi="Garamond"/>
          <w:sz w:val="22"/>
          <w:szCs w:val="22"/>
        </w:rPr>
        <w:t xml:space="preserve">with 32 ships in it’s fleet and five more currently on order for delivery by 2028. The company visits approximately 700 destinations globally each year and through Norwegian Cruise Line it has delighted passengers for almost 60 years. In this keynote we explore how </w:t>
      </w:r>
      <w:r w:rsidR="00B4369A" w:rsidRPr="001721B4">
        <w:rPr>
          <w:rFonts w:ascii="Garamond" w:hAnsi="Garamond"/>
          <w:sz w:val="22"/>
          <w:szCs w:val="22"/>
        </w:rPr>
        <w:t xml:space="preserve">their </w:t>
      </w:r>
      <w:r w:rsidR="009E72E4" w:rsidRPr="001721B4">
        <w:rPr>
          <w:rFonts w:ascii="Garamond" w:hAnsi="Garamond"/>
          <w:sz w:val="22"/>
          <w:szCs w:val="22"/>
        </w:rPr>
        <w:t xml:space="preserve">itineraries </w:t>
      </w:r>
      <w:r w:rsidR="00B4369A" w:rsidRPr="001721B4">
        <w:rPr>
          <w:rFonts w:ascii="Garamond" w:hAnsi="Garamond"/>
          <w:sz w:val="22"/>
          <w:szCs w:val="22"/>
        </w:rPr>
        <w:t>remain</w:t>
      </w:r>
      <w:r w:rsidR="009E72E4" w:rsidRPr="001721B4">
        <w:rPr>
          <w:rFonts w:ascii="Garamond" w:hAnsi="Garamond"/>
          <w:sz w:val="22"/>
          <w:szCs w:val="22"/>
        </w:rPr>
        <w:t xml:space="preserve"> key to delivering </w:t>
      </w:r>
      <w:r w:rsidR="00B4369A" w:rsidRPr="001721B4">
        <w:rPr>
          <w:rFonts w:ascii="Garamond" w:hAnsi="Garamond"/>
          <w:sz w:val="22"/>
          <w:szCs w:val="22"/>
        </w:rPr>
        <w:t>an outstanding guest experience.</w:t>
      </w:r>
    </w:p>
    <w:p w14:paraId="0EF6291D" w14:textId="77777777" w:rsidR="005A21E1" w:rsidRPr="001721B4" w:rsidRDefault="005A21E1" w:rsidP="005A21E1">
      <w:pPr>
        <w:pStyle w:val="Default"/>
        <w:rPr>
          <w:rFonts w:ascii="Garamond" w:hAnsi="Garamond"/>
          <w:sz w:val="16"/>
          <w:szCs w:val="16"/>
        </w:rPr>
      </w:pPr>
    </w:p>
    <w:p w14:paraId="6E62F45B" w14:textId="77777777" w:rsidR="005A21E1" w:rsidRPr="001721B4" w:rsidRDefault="005A21E1" w:rsidP="005A21E1">
      <w:pPr>
        <w:pStyle w:val="Default"/>
        <w:rPr>
          <w:rFonts w:ascii="Garamond" w:hAnsi="Garamond"/>
          <w:sz w:val="22"/>
          <w:szCs w:val="22"/>
        </w:rPr>
      </w:pPr>
      <w:proofErr w:type="spellStart"/>
      <w:r w:rsidRPr="001721B4">
        <w:rPr>
          <w:rFonts w:ascii="Garamond" w:hAnsi="Garamond"/>
          <w:b/>
          <w:bCs/>
          <w:sz w:val="22"/>
          <w:szCs w:val="22"/>
        </w:rPr>
        <w:t>Marketwatch</w:t>
      </w:r>
      <w:proofErr w:type="spellEnd"/>
      <w:r w:rsidRPr="001721B4">
        <w:rPr>
          <w:rFonts w:ascii="Garamond" w:hAnsi="Garamond"/>
          <w:b/>
          <w:bCs/>
          <w:sz w:val="22"/>
          <w:szCs w:val="22"/>
        </w:rPr>
        <w:t xml:space="preserve"> </w:t>
      </w:r>
    </w:p>
    <w:p w14:paraId="14F0BB1E" w14:textId="66F1EC67" w:rsidR="003B575C" w:rsidRPr="001721B4" w:rsidRDefault="005A21E1" w:rsidP="005A21E1">
      <w:pPr>
        <w:spacing w:after="0" w:line="240" w:lineRule="auto"/>
        <w:rPr>
          <w:rFonts w:ascii="Garamond" w:hAnsi="Garamond"/>
        </w:rPr>
      </w:pPr>
      <w:r w:rsidRPr="001721B4">
        <w:rPr>
          <w:rFonts w:ascii="Garamond" w:hAnsi="Garamond"/>
        </w:rPr>
        <w:t>An eclectic round-up of the top global port and destination news, views, opinions and insights</w:t>
      </w:r>
      <w:r w:rsidR="00F73676" w:rsidRPr="001721B4">
        <w:rPr>
          <w:rFonts w:ascii="Garamond" w:hAnsi="Garamond"/>
        </w:rPr>
        <w:t>.</w:t>
      </w:r>
      <w:r w:rsidRPr="001721B4">
        <w:rPr>
          <w:rFonts w:ascii="Garamond" w:hAnsi="Garamond"/>
        </w:rPr>
        <w:t xml:space="preserve"> </w:t>
      </w:r>
      <w:r w:rsidR="002D1A10" w:rsidRPr="001721B4">
        <w:rPr>
          <w:rFonts w:ascii="Garamond" w:hAnsi="Garamond"/>
        </w:rPr>
        <w:t>We also share a curated collection of enticing destination images that could fill ship</w:t>
      </w:r>
      <w:r w:rsidR="00DD32C0" w:rsidRPr="001721B4">
        <w:rPr>
          <w:rFonts w:ascii="Garamond" w:hAnsi="Garamond"/>
        </w:rPr>
        <w:t>s</w:t>
      </w:r>
      <w:r w:rsidR="002D1A10" w:rsidRPr="001721B4">
        <w:rPr>
          <w:rFonts w:ascii="Garamond" w:hAnsi="Garamond"/>
        </w:rPr>
        <w:t xml:space="preserve"> full of social media wow-hunters. </w:t>
      </w:r>
      <w:r w:rsidR="00DF01F5" w:rsidRPr="001721B4">
        <w:rPr>
          <w:rFonts w:ascii="Garamond" w:hAnsi="Garamond"/>
        </w:rPr>
        <w:t>For o</w:t>
      </w:r>
      <w:r w:rsidRPr="001721B4">
        <w:rPr>
          <w:rFonts w:ascii="Garamond" w:hAnsi="Garamond"/>
        </w:rPr>
        <w:t>ur extended story in this issue</w:t>
      </w:r>
      <w:r w:rsidR="00DF01F5" w:rsidRPr="001721B4">
        <w:rPr>
          <w:rFonts w:ascii="Garamond" w:hAnsi="Garamond"/>
        </w:rPr>
        <w:t xml:space="preserve">, </w:t>
      </w:r>
      <w:r w:rsidR="002D1A10" w:rsidRPr="001721B4">
        <w:rPr>
          <w:rFonts w:ascii="Garamond" w:hAnsi="Garamond"/>
        </w:rPr>
        <w:t xml:space="preserve">we highlight some of the new shore excursion combinations that have been </w:t>
      </w:r>
      <w:r w:rsidR="00514CD3" w:rsidRPr="001721B4">
        <w:rPr>
          <w:rFonts w:ascii="Garamond" w:hAnsi="Garamond"/>
        </w:rPr>
        <w:t>thoughtfully conceived, carefully</w:t>
      </w:r>
      <w:r w:rsidR="002D1A10" w:rsidRPr="001721B4">
        <w:rPr>
          <w:rFonts w:ascii="Garamond" w:hAnsi="Garamond"/>
        </w:rPr>
        <w:t xml:space="preserve"> tested and are now available to woo passengers and give </w:t>
      </w:r>
      <w:proofErr w:type="spellStart"/>
      <w:r w:rsidR="002D1A10" w:rsidRPr="001721B4">
        <w:rPr>
          <w:rFonts w:ascii="Garamond" w:hAnsi="Garamond"/>
        </w:rPr>
        <w:t>shorex</w:t>
      </w:r>
      <w:proofErr w:type="spellEnd"/>
      <w:r w:rsidR="002D1A10" w:rsidRPr="001721B4">
        <w:rPr>
          <w:rFonts w:ascii="Garamond" w:hAnsi="Garamond"/>
        </w:rPr>
        <w:t xml:space="preserve"> sales a boost.</w:t>
      </w:r>
    </w:p>
    <w:p w14:paraId="3561E849" w14:textId="77777777" w:rsidR="00006C1A" w:rsidRPr="001721B4" w:rsidRDefault="00006C1A" w:rsidP="005A21E1">
      <w:pPr>
        <w:spacing w:after="0" w:line="240" w:lineRule="auto"/>
        <w:rPr>
          <w:rFonts w:ascii="Garamond" w:hAnsi="Garamond"/>
        </w:rPr>
      </w:pPr>
    </w:p>
    <w:p w14:paraId="24791E24" w14:textId="68F58376" w:rsidR="00122B2F" w:rsidRPr="001721B4" w:rsidRDefault="0000256E" w:rsidP="00436D17">
      <w:pPr>
        <w:pBdr>
          <w:bottom w:val="single" w:sz="4" w:space="1" w:color="auto"/>
          <w:between w:val="single" w:sz="2" w:space="1" w:color="auto"/>
        </w:pBdr>
        <w:spacing w:after="120" w:line="240" w:lineRule="auto"/>
        <w:rPr>
          <w:rFonts w:ascii="Garamond" w:hAnsi="Garamond"/>
          <w:b/>
          <w:color w:val="08103F"/>
          <w:sz w:val="24"/>
          <w:szCs w:val="24"/>
        </w:rPr>
      </w:pPr>
      <w:r w:rsidRPr="001721B4">
        <w:rPr>
          <w:rFonts w:ascii="Garamond" w:hAnsi="Garamond"/>
          <w:b/>
          <w:color w:val="08103F"/>
          <w:sz w:val="24"/>
          <w:szCs w:val="24"/>
        </w:rPr>
        <w:t>FEATURES</w:t>
      </w:r>
    </w:p>
    <w:p w14:paraId="72E82765" w14:textId="6ED6EBD6" w:rsidR="0030218E" w:rsidRPr="001721B4" w:rsidRDefault="0030218E" w:rsidP="0030218E">
      <w:pPr>
        <w:pStyle w:val="Default"/>
        <w:rPr>
          <w:rFonts w:ascii="Garamond" w:hAnsi="Garamond"/>
          <w:sz w:val="22"/>
          <w:szCs w:val="22"/>
        </w:rPr>
      </w:pPr>
      <w:r w:rsidRPr="001721B4">
        <w:rPr>
          <w:rFonts w:ascii="Garamond" w:hAnsi="Garamond"/>
          <w:b/>
          <w:bCs/>
          <w:sz w:val="22"/>
          <w:szCs w:val="22"/>
        </w:rPr>
        <w:t>Feature</w:t>
      </w:r>
      <w:r w:rsidRPr="001721B4">
        <w:rPr>
          <w:rFonts w:ascii="Garamond" w:hAnsi="Garamond"/>
          <w:sz w:val="22"/>
          <w:szCs w:val="22"/>
        </w:rPr>
        <w:t xml:space="preserve">: </w:t>
      </w:r>
      <w:r w:rsidR="0023778C" w:rsidRPr="001721B4">
        <w:rPr>
          <w:rFonts w:ascii="Garamond" w:hAnsi="Garamond"/>
          <w:i/>
          <w:iCs/>
          <w:sz w:val="22"/>
          <w:szCs w:val="22"/>
        </w:rPr>
        <w:t>Elevating destination appeal</w:t>
      </w:r>
      <w:r w:rsidRPr="001721B4">
        <w:rPr>
          <w:rFonts w:ascii="Garamond" w:hAnsi="Garamond"/>
          <w:i/>
          <w:iCs/>
          <w:sz w:val="22"/>
          <w:szCs w:val="22"/>
        </w:rPr>
        <w:t xml:space="preserve"> </w:t>
      </w:r>
    </w:p>
    <w:p w14:paraId="1142555A" w14:textId="185AE354" w:rsidR="000F532D" w:rsidRPr="001721B4" w:rsidRDefault="0023778C" w:rsidP="00F51841">
      <w:pPr>
        <w:spacing w:after="0" w:line="240" w:lineRule="auto"/>
        <w:rPr>
          <w:rFonts w:ascii="Garamond" w:hAnsi="Garamond"/>
        </w:rPr>
      </w:pPr>
      <w:r w:rsidRPr="001721B4">
        <w:rPr>
          <w:rFonts w:ascii="Garamond" w:hAnsi="Garamond"/>
        </w:rPr>
        <w:t xml:space="preserve">Coastal </w:t>
      </w:r>
      <w:r w:rsidR="00364BFA" w:rsidRPr="001721B4">
        <w:rPr>
          <w:rFonts w:ascii="Garamond" w:hAnsi="Garamond"/>
        </w:rPr>
        <w:t>towns and cities</w:t>
      </w:r>
      <w:r w:rsidRPr="001721B4">
        <w:rPr>
          <w:rFonts w:ascii="Garamond" w:hAnsi="Garamond"/>
        </w:rPr>
        <w:t xml:space="preserve"> become successful cruise destinations through </w:t>
      </w:r>
      <w:r w:rsidR="00364BFA" w:rsidRPr="001721B4">
        <w:rPr>
          <w:rFonts w:ascii="Garamond" w:hAnsi="Garamond"/>
        </w:rPr>
        <w:t>building</w:t>
      </w:r>
      <w:r w:rsidRPr="001721B4">
        <w:rPr>
          <w:rFonts w:ascii="Garamond" w:hAnsi="Garamond"/>
        </w:rPr>
        <w:t xml:space="preserve"> their </w:t>
      </w:r>
      <w:r w:rsidR="00364BFA" w:rsidRPr="001721B4">
        <w:rPr>
          <w:rFonts w:ascii="Garamond" w:hAnsi="Garamond"/>
        </w:rPr>
        <w:t xml:space="preserve">international reputation </w:t>
      </w:r>
      <w:r w:rsidRPr="001721B4">
        <w:rPr>
          <w:rFonts w:ascii="Garamond" w:hAnsi="Garamond"/>
        </w:rPr>
        <w:t>and appeal with the travel trade</w:t>
      </w:r>
      <w:r w:rsidR="00364BFA" w:rsidRPr="001721B4">
        <w:rPr>
          <w:rFonts w:ascii="Garamond" w:hAnsi="Garamond"/>
        </w:rPr>
        <w:t>, regular cruisers and the new-to-cruise market</w:t>
      </w:r>
      <w:r w:rsidR="000F532D" w:rsidRPr="001721B4">
        <w:rPr>
          <w:rFonts w:ascii="Garamond" w:hAnsi="Garamond"/>
        </w:rPr>
        <w:t>.</w:t>
      </w:r>
      <w:r w:rsidR="00364BFA" w:rsidRPr="001721B4">
        <w:rPr>
          <w:rFonts w:ascii="Garamond" w:hAnsi="Garamond"/>
        </w:rPr>
        <w:t xml:space="preserve"> In this feature we ask popular</w:t>
      </w:r>
      <w:r w:rsidR="00DD32C0" w:rsidRPr="001721B4">
        <w:rPr>
          <w:rFonts w:ascii="Garamond" w:hAnsi="Garamond"/>
        </w:rPr>
        <w:t>, growing</w:t>
      </w:r>
      <w:r w:rsidR="00364BFA" w:rsidRPr="001721B4">
        <w:rPr>
          <w:rFonts w:ascii="Garamond" w:hAnsi="Garamond"/>
        </w:rPr>
        <w:t xml:space="preserve"> and new destinations to </w:t>
      </w:r>
      <w:r w:rsidR="002F1F16" w:rsidRPr="001721B4">
        <w:rPr>
          <w:rFonts w:ascii="Garamond" w:hAnsi="Garamond"/>
        </w:rPr>
        <w:t>articulate</w:t>
      </w:r>
      <w:r w:rsidR="00364BFA" w:rsidRPr="001721B4">
        <w:rPr>
          <w:rFonts w:ascii="Garamond" w:hAnsi="Garamond"/>
        </w:rPr>
        <w:t xml:space="preserve"> the essence of their </w:t>
      </w:r>
      <w:r w:rsidR="00DD32C0" w:rsidRPr="001721B4">
        <w:rPr>
          <w:rFonts w:ascii="Garamond" w:hAnsi="Garamond"/>
        </w:rPr>
        <w:t xml:space="preserve">existing </w:t>
      </w:r>
      <w:r w:rsidR="00364BFA" w:rsidRPr="001721B4">
        <w:rPr>
          <w:rFonts w:ascii="Garamond" w:hAnsi="Garamond"/>
        </w:rPr>
        <w:t xml:space="preserve">offer and </w:t>
      </w:r>
      <w:r w:rsidR="002F1F16" w:rsidRPr="001721B4">
        <w:rPr>
          <w:rFonts w:ascii="Garamond" w:hAnsi="Garamond"/>
        </w:rPr>
        <w:t xml:space="preserve">share </w:t>
      </w:r>
      <w:r w:rsidR="00364BFA" w:rsidRPr="001721B4">
        <w:rPr>
          <w:rFonts w:ascii="Garamond" w:hAnsi="Garamond"/>
        </w:rPr>
        <w:t>the plans they have to elevate</w:t>
      </w:r>
      <w:r w:rsidR="00DD32C0" w:rsidRPr="001721B4">
        <w:rPr>
          <w:rFonts w:ascii="Garamond" w:hAnsi="Garamond"/>
        </w:rPr>
        <w:t xml:space="preserve"> their appeal for increasingly discerning global travellers.</w:t>
      </w:r>
    </w:p>
    <w:p w14:paraId="1A14383A" w14:textId="4EC32F59" w:rsidR="000149B2" w:rsidRPr="001721B4" w:rsidRDefault="000149B2" w:rsidP="0030218E">
      <w:pPr>
        <w:spacing w:after="0" w:line="240" w:lineRule="auto"/>
        <w:rPr>
          <w:rFonts w:ascii="Garamond" w:hAnsi="Garamond"/>
        </w:rPr>
      </w:pPr>
    </w:p>
    <w:p w14:paraId="0EC34255" w14:textId="5C6C3609" w:rsidR="005A21E1" w:rsidRPr="001721B4" w:rsidRDefault="005A21E1" w:rsidP="005A21E1">
      <w:pPr>
        <w:pStyle w:val="Default"/>
        <w:rPr>
          <w:rFonts w:ascii="Garamond" w:hAnsi="Garamond"/>
          <w:sz w:val="22"/>
          <w:szCs w:val="22"/>
        </w:rPr>
      </w:pPr>
      <w:r w:rsidRPr="001721B4">
        <w:rPr>
          <w:rFonts w:ascii="Garamond" w:hAnsi="Garamond"/>
          <w:b/>
          <w:bCs/>
          <w:sz w:val="22"/>
          <w:szCs w:val="22"/>
        </w:rPr>
        <w:t>Roundtable</w:t>
      </w:r>
      <w:r w:rsidRPr="001721B4">
        <w:rPr>
          <w:rFonts w:ascii="Garamond" w:hAnsi="Garamond"/>
          <w:sz w:val="22"/>
          <w:szCs w:val="22"/>
        </w:rPr>
        <w:t xml:space="preserve">: </w:t>
      </w:r>
      <w:r w:rsidR="0023778C" w:rsidRPr="001721B4">
        <w:rPr>
          <w:rFonts w:ascii="Garamond" w:hAnsi="Garamond"/>
          <w:i/>
          <w:iCs/>
          <w:sz w:val="22"/>
          <w:szCs w:val="22"/>
        </w:rPr>
        <w:t>Perfecting the passenger port experience</w:t>
      </w:r>
    </w:p>
    <w:p w14:paraId="56B6533F" w14:textId="74832049" w:rsidR="0023778C" w:rsidRPr="001721B4" w:rsidRDefault="005336C3" w:rsidP="005336C3">
      <w:pPr>
        <w:pStyle w:val="Default"/>
        <w:rPr>
          <w:rFonts w:ascii="Garamond" w:hAnsi="Garamond"/>
          <w:sz w:val="22"/>
          <w:szCs w:val="22"/>
        </w:rPr>
      </w:pPr>
      <w:r w:rsidRPr="001721B4">
        <w:rPr>
          <w:rFonts w:ascii="Garamond" w:hAnsi="Garamond"/>
          <w:sz w:val="22"/>
          <w:szCs w:val="22"/>
        </w:rPr>
        <w:t xml:space="preserve">Ports must fulfil certain criteria to enable a cruise call and hit a minimum service standard to satisfy operational needs. But passengers are more demanding and expect much closer to perfection </w:t>
      </w:r>
      <w:r w:rsidRPr="001721B4">
        <w:rPr>
          <w:rFonts w:ascii="Garamond" w:hAnsi="Garamond"/>
          <w:sz w:val="22"/>
          <w:szCs w:val="22"/>
        </w:rPr>
        <w:t>through each travel transition</w:t>
      </w:r>
      <w:r w:rsidRPr="001721B4">
        <w:rPr>
          <w:rFonts w:ascii="Garamond" w:hAnsi="Garamond"/>
          <w:sz w:val="22"/>
          <w:szCs w:val="22"/>
        </w:rPr>
        <w:t>, during every personal interaction and with every available facility.</w:t>
      </w:r>
      <w:r w:rsidR="001721B4" w:rsidRPr="001721B4">
        <w:rPr>
          <w:rFonts w:ascii="Garamond" w:hAnsi="Garamond"/>
          <w:sz w:val="22"/>
          <w:szCs w:val="22"/>
        </w:rPr>
        <w:t xml:space="preserve"> In this roundtable we talk to port leaders about the lengths that they go to in order to ensure an entirely positive passenger experience.</w:t>
      </w:r>
    </w:p>
    <w:p w14:paraId="3D4400EF" w14:textId="0AD2F611" w:rsidR="00D80FA3" w:rsidRPr="001721B4" w:rsidRDefault="00D80FA3" w:rsidP="003C275D">
      <w:pPr>
        <w:pStyle w:val="Default"/>
        <w:rPr>
          <w:rFonts w:ascii="Garamond" w:hAnsi="Garamond"/>
          <w:sz w:val="22"/>
          <w:szCs w:val="22"/>
        </w:rPr>
      </w:pPr>
    </w:p>
    <w:p w14:paraId="078925EF" w14:textId="147435E1" w:rsidR="00D80FA3" w:rsidRPr="001721B4" w:rsidRDefault="00B56D2C" w:rsidP="00436D17">
      <w:pPr>
        <w:pBdr>
          <w:bottom w:val="single" w:sz="4" w:space="1" w:color="auto"/>
          <w:between w:val="single" w:sz="2" w:space="1" w:color="auto"/>
        </w:pBdr>
        <w:spacing w:after="120" w:line="240" w:lineRule="auto"/>
        <w:rPr>
          <w:rFonts w:ascii="Garamond" w:hAnsi="Garamond"/>
          <w:b/>
          <w:color w:val="08103F"/>
          <w:sz w:val="24"/>
          <w:szCs w:val="24"/>
        </w:rPr>
      </w:pPr>
      <w:r w:rsidRPr="001721B4">
        <w:rPr>
          <w:rFonts w:ascii="Garamond" w:hAnsi="Garamond"/>
          <w:b/>
          <w:color w:val="08103F"/>
          <w:sz w:val="24"/>
          <w:szCs w:val="24"/>
        </w:rPr>
        <w:t>MAIDEN SEASON</w:t>
      </w:r>
    </w:p>
    <w:p w14:paraId="5A36A1EC" w14:textId="2876BC8C" w:rsidR="00D80FA3" w:rsidRPr="001721B4" w:rsidRDefault="00D80FA3" w:rsidP="00D80FA3">
      <w:pPr>
        <w:pStyle w:val="Default"/>
        <w:rPr>
          <w:rFonts w:ascii="Garamond" w:hAnsi="Garamond"/>
          <w:sz w:val="22"/>
          <w:szCs w:val="22"/>
        </w:rPr>
      </w:pPr>
      <w:r w:rsidRPr="001721B4">
        <w:rPr>
          <w:rFonts w:ascii="Garamond" w:hAnsi="Garamond"/>
          <w:sz w:val="22"/>
          <w:szCs w:val="22"/>
        </w:rPr>
        <w:t xml:space="preserve">The </w:t>
      </w:r>
      <w:r w:rsidR="00DF01F5" w:rsidRPr="001721B4">
        <w:rPr>
          <w:rFonts w:ascii="Garamond" w:hAnsi="Garamond"/>
          <w:sz w:val="22"/>
          <w:szCs w:val="22"/>
        </w:rPr>
        <w:t xml:space="preserve">carefully curated </w:t>
      </w:r>
      <w:r w:rsidR="00B56D2C" w:rsidRPr="001721B4">
        <w:rPr>
          <w:rFonts w:ascii="Garamond" w:hAnsi="Garamond"/>
          <w:sz w:val="22"/>
          <w:szCs w:val="22"/>
        </w:rPr>
        <w:t>inaugural voyage</w:t>
      </w:r>
      <w:r w:rsidR="00DF01F5" w:rsidRPr="001721B4">
        <w:rPr>
          <w:rFonts w:ascii="Garamond" w:hAnsi="Garamond"/>
          <w:sz w:val="22"/>
          <w:szCs w:val="22"/>
        </w:rPr>
        <w:t>s</w:t>
      </w:r>
      <w:r w:rsidR="00B56D2C" w:rsidRPr="001721B4">
        <w:rPr>
          <w:rFonts w:ascii="Garamond" w:hAnsi="Garamond"/>
          <w:sz w:val="22"/>
          <w:szCs w:val="22"/>
        </w:rPr>
        <w:t xml:space="preserve"> and maiden season</w:t>
      </w:r>
      <w:r w:rsidR="00DF01F5" w:rsidRPr="001721B4">
        <w:rPr>
          <w:rFonts w:ascii="Garamond" w:hAnsi="Garamond"/>
          <w:sz w:val="22"/>
          <w:szCs w:val="22"/>
        </w:rPr>
        <w:t xml:space="preserve">s of new cruise ships include calls at </w:t>
      </w:r>
      <w:r w:rsidRPr="001721B4">
        <w:rPr>
          <w:rFonts w:ascii="Garamond" w:hAnsi="Garamond"/>
          <w:sz w:val="22"/>
          <w:szCs w:val="22"/>
        </w:rPr>
        <w:t>ports and destinations that cruise companies are confident will woo the passengers.</w:t>
      </w:r>
      <w:r w:rsidR="008810C6" w:rsidRPr="001721B4">
        <w:rPr>
          <w:rFonts w:ascii="Garamond" w:hAnsi="Garamond"/>
          <w:sz w:val="22"/>
          <w:szCs w:val="22"/>
        </w:rPr>
        <w:t xml:space="preserve"> We review </w:t>
      </w:r>
      <w:r w:rsidR="00DF01F5" w:rsidRPr="001721B4">
        <w:rPr>
          <w:rFonts w:ascii="Garamond" w:hAnsi="Garamond"/>
          <w:sz w:val="22"/>
          <w:szCs w:val="22"/>
        </w:rPr>
        <w:t xml:space="preserve">the </w:t>
      </w:r>
      <w:r w:rsidR="008810C6" w:rsidRPr="001721B4">
        <w:rPr>
          <w:rFonts w:ascii="Garamond" w:hAnsi="Garamond"/>
          <w:sz w:val="22"/>
          <w:szCs w:val="22"/>
        </w:rPr>
        <w:t xml:space="preserve">very different </w:t>
      </w:r>
      <w:r w:rsidR="00B56D2C" w:rsidRPr="001721B4">
        <w:rPr>
          <w:rFonts w:ascii="Garamond" w:hAnsi="Garamond"/>
          <w:sz w:val="22"/>
          <w:szCs w:val="22"/>
        </w:rPr>
        <w:t>maiden seasons</w:t>
      </w:r>
      <w:r w:rsidR="008810C6" w:rsidRPr="001721B4">
        <w:rPr>
          <w:rFonts w:ascii="Garamond" w:hAnsi="Garamond"/>
          <w:sz w:val="22"/>
          <w:szCs w:val="22"/>
        </w:rPr>
        <w:t xml:space="preserve"> </w:t>
      </w:r>
      <w:r w:rsidR="00DF01F5" w:rsidRPr="001721B4">
        <w:rPr>
          <w:rFonts w:ascii="Garamond" w:hAnsi="Garamond"/>
          <w:sz w:val="22"/>
          <w:szCs w:val="22"/>
        </w:rPr>
        <w:t xml:space="preserve">planned </w:t>
      </w:r>
      <w:r w:rsidR="008810C6" w:rsidRPr="001721B4">
        <w:rPr>
          <w:rFonts w:ascii="Garamond" w:hAnsi="Garamond"/>
          <w:sz w:val="22"/>
          <w:szCs w:val="22"/>
        </w:rPr>
        <w:t xml:space="preserve">for </w:t>
      </w:r>
      <w:r w:rsidR="00B56D2C" w:rsidRPr="001721B4">
        <w:rPr>
          <w:rFonts w:ascii="Garamond" w:hAnsi="Garamond"/>
          <w:sz w:val="22"/>
          <w:szCs w:val="22"/>
        </w:rPr>
        <w:t xml:space="preserve">four </w:t>
      </w:r>
      <w:r w:rsidR="008810C6" w:rsidRPr="001721B4">
        <w:rPr>
          <w:rFonts w:ascii="Garamond" w:hAnsi="Garamond"/>
          <w:sz w:val="22"/>
          <w:szCs w:val="22"/>
        </w:rPr>
        <w:t>ships launch</w:t>
      </w:r>
      <w:r w:rsidR="000A5C0A" w:rsidRPr="001721B4">
        <w:rPr>
          <w:rFonts w:ascii="Garamond" w:hAnsi="Garamond"/>
          <w:sz w:val="22"/>
          <w:szCs w:val="22"/>
        </w:rPr>
        <w:t>ing</w:t>
      </w:r>
      <w:r w:rsidR="008810C6" w:rsidRPr="001721B4">
        <w:rPr>
          <w:rFonts w:ascii="Garamond" w:hAnsi="Garamond"/>
          <w:sz w:val="22"/>
          <w:szCs w:val="22"/>
        </w:rPr>
        <w:t xml:space="preserve"> in 202</w:t>
      </w:r>
      <w:r w:rsidR="00041EA6" w:rsidRPr="001721B4">
        <w:rPr>
          <w:rFonts w:ascii="Garamond" w:hAnsi="Garamond"/>
          <w:sz w:val="22"/>
          <w:szCs w:val="22"/>
        </w:rPr>
        <w:t>4</w:t>
      </w:r>
      <w:r w:rsidR="00495633" w:rsidRPr="001721B4">
        <w:rPr>
          <w:rFonts w:ascii="Garamond" w:hAnsi="Garamond"/>
          <w:sz w:val="22"/>
          <w:szCs w:val="22"/>
        </w:rPr>
        <w:t>-20</w:t>
      </w:r>
      <w:r w:rsidR="007871BC" w:rsidRPr="001721B4">
        <w:rPr>
          <w:rFonts w:ascii="Garamond" w:hAnsi="Garamond"/>
          <w:sz w:val="22"/>
          <w:szCs w:val="22"/>
        </w:rPr>
        <w:t>2</w:t>
      </w:r>
      <w:r w:rsidR="00041EA6" w:rsidRPr="001721B4">
        <w:rPr>
          <w:rFonts w:ascii="Garamond" w:hAnsi="Garamond"/>
          <w:sz w:val="22"/>
          <w:szCs w:val="22"/>
        </w:rPr>
        <w:t>5</w:t>
      </w:r>
      <w:r w:rsidR="008810C6" w:rsidRPr="001721B4">
        <w:rPr>
          <w:rFonts w:ascii="Garamond" w:hAnsi="Garamond"/>
          <w:sz w:val="22"/>
          <w:szCs w:val="22"/>
        </w:rPr>
        <w:t>:</w:t>
      </w:r>
    </w:p>
    <w:p w14:paraId="26B1BB80" w14:textId="77777777" w:rsidR="008810C6" w:rsidRPr="001721B4" w:rsidRDefault="008810C6" w:rsidP="00D80FA3">
      <w:pPr>
        <w:pStyle w:val="Default"/>
        <w:rPr>
          <w:rFonts w:ascii="Garamond" w:hAnsi="Garamond"/>
          <w:sz w:val="12"/>
          <w:szCs w:val="12"/>
        </w:rPr>
      </w:pPr>
    </w:p>
    <w:tbl>
      <w:tblPr>
        <w:tblStyle w:val="TableGrid"/>
        <w:tblW w:w="0" w:type="auto"/>
        <w:tblLook w:val="04A0" w:firstRow="1" w:lastRow="0" w:firstColumn="1" w:lastColumn="0" w:noHBand="0" w:noVBand="1"/>
      </w:tblPr>
      <w:tblGrid>
        <w:gridCol w:w="4814"/>
        <w:gridCol w:w="4815"/>
      </w:tblGrid>
      <w:tr w:rsidR="008F30A5" w:rsidRPr="001721B4" w14:paraId="5118EA15" w14:textId="77777777" w:rsidTr="008810C6">
        <w:tc>
          <w:tcPr>
            <w:tcW w:w="4814" w:type="dxa"/>
          </w:tcPr>
          <w:p w14:paraId="6B406CF4" w14:textId="0FD9426A" w:rsidR="00B56D2C" w:rsidRPr="001721B4" w:rsidRDefault="00041EA6" w:rsidP="00D80FA3">
            <w:pPr>
              <w:pStyle w:val="Default"/>
              <w:rPr>
                <w:rFonts w:ascii="Garamond" w:hAnsi="Garamond"/>
                <w:sz w:val="20"/>
                <w:szCs w:val="20"/>
              </w:rPr>
            </w:pPr>
            <w:hyperlink r:id="rId8" w:anchor="!" w:history="1">
              <w:r w:rsidRPr="001721B4">
                <w:rPr>
                  <w:rStyle w:val="Hyperlink"/>
                  <w:rFonts w:ascii="Garamond" w:hAnsi="Garamond"/>
                  <w:sz w:val="20"/>
                  <w:szCs w:val="20"/>
                </w:rPr>
                <w:t>Mein Schiff 7</w:t>
              </w:r>
            </w:hyperlink>
            <w:hyperlink r:id="rId9" w:anchor="?dest=c&amp;layout=list&amp;numAdults=2&amp;pageNumber=1&amp;pageSize=8&amp;rateCodes=&amp;shipCode=cb&amp;showBest=true&amp;sort=fromprice" w:history="1"/>
            <w:r w:rsidR="00B56D2C" w:rsidRPr="001721B4">
              <w:rPr>
                <w:rFonts w:ascii="Garamond" w:hAnsi="Garamond"/>
                <w:sz w:val="20"/>
                <w:szCs w:val="20"/>
              </w:rPr>
              <w:t xml:space="preserve">: </w:t>
            </w:r>
            <w:r w:rsidRPr="001721B4">
              <w:rPr>
                <w:rFonts w:ascii="Garamond" w:hAnsi="Garamond"/>
                <w:sz w:val="20"/>
                <w:szCs w:val="20"/>
              </w:rPr>
              <w:t>Northern Europe</w:t>
            </w:r>
            <w:r w:rsidR="008F30A5" w:rsidRPr="001721B4">
              <w:rPr>
                <w:rFonts w:ascii="Garamond" w:hAnsi="Garamond"/>
                <w:sz w:val="20"/>
                <w:szCs w:val="20"/>
              </w:rPr>
              <w:t>/Baltic</w:t>
            </w:r>
          </w:p>
          <w:p w14:paraId="6D745804" w14:textId="77777777" w:rsidR="00436D17" w:rsidRPr="001721B4" w:rsidRDefault="00436D17" w:rsidP="00D80FA3">
            <w:pPr>
              <w:pStyle w:val="Default"/>
              <w:rPr>
                <w:rFonts w:ascii="Garamond" w:hAnsi="Garamond"/>
                <w:sz w:val="6"/>
                <w:szCs w:val="6"/>
              </w:rPr>
            </w:pPr>
          </w:p>
          <w:p w14:paraId="2FD2449D" w14:textId="1B3DBB5E" w:rsidR="008810C6" w:rsidRPr="001721B4" w:rsidRDefault="00041EA6" w:rsidP="003741F4">
            <w:pPr>
              <w:pStyle w:val="Default"/>
              <w:jc w:val="center"/>
              <w:rPr>
                <w:rFonts w:ascii="Garamond" w:hAnsi="Garamond"/>
                <w:sz w:val="22"/>
                <w:szCs w:val="22"/>
              </w:rPr>
            </w:pPr>
            <w:r w:rsidRPr="001721B4">
              <w:rPr>
                <w:noProof/>
              </w:rPr>
              <w:drawing>
                <wp:inline distT="0" distB="0" distL="0" distR="0" wp14:anchorId="7FF88171" wp14:editId="7F7447A2">
                  <wp:extent cx="2835910" cy="1149350"/>
                  <wp:effectExtent l="0" t="0" r="2540" b="0"/>
                  <wp:docPr id="1879871311" name="Picture 2" descr="Mein Schiff 7 TUI Cru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in Schiff 7 TUI Cruises"/>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1194" b="21254"/>
                          <a:stretch/>
                        </pic:blipFill>
                        <pic:spPr bwMode="auto">
                          <a:xfrm>
                            <a:off x="0" y="0"/>
                            <a:ext cx="2858074" cy="1158333"/>
                          </a:xfrm>
                          <a:prstGeom prst="rect">
                            <a:avLst/>
                          </a:prstGeom>
                          <a:noFill/>
                          <a:ln>
                            <a:noFill/>
                          </a:ln>
                          <a:extLst>
                            <a:ext uri="{53640926-AAD7-44D8-BBD7-CCE9431645EC}">
                              <a14:shadowObscured xmlns:a14="http://schemas.microsoft.com/office/drawing/2010/main"/>
                            </a:ext>
                          </a:extLst>
                        </pic:spPr>
                      </pic:pic>
                    </a:graphicData>
                  </a:graphic>
                </wp:inline>
              </w:drawing>
            </w:r>
          </w:p>
          <w:p w14:paraId="3F733D9F" w14:textId="5F17D1A3" w:rsidR="00436D17" w:rsidRPr="001721B4" w:rsidRDefault="00436D17" w:rsidP="00D80FA3">
            <w:pPr>
              <w:pStyle w:val="Default"/>
              <w:rPr>
                <w:rFonts w:ascii="Garamond" w:hAnsi="Garamond"/>
                <w:sz w:val="6"/>
                <w:szCs w:val="6"/>
              </w:rPr>
            </w:pPr>
          </w:p>
        </w:tc>
        <w:tc>
          <w:tcPr>
            <w:tcW w:w="4815" w:type="dxa"/>
          </w:tcPr>
          <w:p w14:paraId="2A4BDD0E" w14:textId="1412D796" w:rsidR="008810C6" w:rsidRPr="001721B4" w:rsidRDefault="002568D9" w:rsidP="00D80FA3">
            <w:pPr>
              <w:pStyle w:val="Default"/>
              <w:rPr>
                <w:rFonts w:ascii="Garamond" w:hAnsi="Garamond"/>
                <w:sz w:val="20"/>
                <w:szCs w:val="20"/>
              </w:rPr>
            </w:pPr>
            <w:hyperlink r:id="rId11" w:history="1">
              <w:r w:rsidRPr="001721B4">
                <w:rPr>
                  <w:rStyle w:val="Hyperlink"/>
                  <w:rFonts w:ascii="Garamond" w:hAnsi="Garamond"/>
                  <w:sz w:val="20"/>
                  <w:szCs w:val="20"/>
                </w:rPr>
                <w:t>Norwegian Aqua</w:t>
              </w:r>
            </w:hyperlink>
            <w:r w:rsidR="008810C6" w:rsidRPr="001721B4">
              <w:rPr>
                <w:rFonts w:ascii="Garamond" w:hAnsi="Garamond"/>
                <w:sz w:val="20"/>
                <w:szCs w:val="20"/>
              </w:rPr>
              <w:t xml:space="preserve">: </w:t>
            </w:r>
            <w:r w:rsidR="00041EA6" w:rsidRPr="001721B4">
              <w:rPr>
                <w:rFonts w:ascii="Garamond" w:hAnsi="Garamond"/>
                <w:sz w:val="20"/>
                <w:szCs w:val="20"/>
              </w:rPr>
              <w:t>Bermuda &amp; Caribbean</w:t>
            </w:r>
          </w:p>
          <w:p w14:paraId="21B6AAE9" w14:textId="77777777" w:rsidR="00F62CB8" w:rsidRPr="001721B4" w:rsidRDefault="00F62CB8" w:rsidP="00D80FA3">
            <w:pPr>
              <w:pStyle w:val="Default"/>
              <w:rPr>
                <w:rFonts w:ascii="Garamond" w:hAnsi="Garamond"/>
                <w:sz w:val="6"/>
                <w:szCs w:val="6"/>
              </w:rPr>
            </w:pPr>
          </w:p>
          <w:p w14:paraId="430FD2DB" w14:textId="4840AFFA" w:rsidR="00FD5E76" w:rsidRPr="001721B4" w:rsidRDefault="00041EA6" w:rsidP="003741F4">
            <w:pPr>
              <w:pStyle w:val="Default"/>
              <w:jc w:val="center"/>
              <w:rPr>
                <w:rFonts w:ascii="Garamond" w:hAnsi="Garamond"/>
                <w:sz w:val="20"/>
                <w:szCs w:val="20"/>
              </w:rPr>
            </w:pPr>
            <w:r w:rsidRPr="001721B4">
              <w:rPr>
                <w:noProof/>
              </w:rPr>
              <w:drawing>
                <wp:inline distT="0" distB="0" distL="0" distR="0" wp14:anchorId="2B9896BA" wp14:editId="61E73F4D">
                  <wp:extent cx="2846070" cy="1149350"/>
                  <wp:effectExtent l="0" t="0" r="0" b="0"/>
                  <wp:docPr id="1604045404" name="Picture 1" descr="Norwegian Aqua | Crucero | Norwegian Cruise Line – N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wegian Aqua | Crucero | Norwegian Cruise Line – NCL"/>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27310"/>
                          <a:stretch/>
                        </pic:blipFill>
                        <pic:spPr bwMode="auto">
                          <a:xfrm>
                            <a:off x="0" y="0"/>
                            <a:ext cx="2856474" cy="115355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F30A5" w:rsidRPr="001721B4" w14:paraId="047067FB" w14:textId="77777777" w:rsidTr="00F62CB8">
        <w:trPr>
          <w:trHeight w:val="2216"/>
        </w:trPr>
        <w:tc>
          <w:tcPr>
            <w:tcW w:w="4814" w:type="dxa"/>
          </w:tcPr>
          <w:p w14:paraId="2EE793EC" w14:textId="083924BF" w:rsidR="008810C6" w:rsidRPr="001721B4" w:rsidRDefault="008F30A5" w:rsidP="00D80FA3">
            <w:pPr>
              <w:pStyle w:val="Default"/>
              <w:rPr>
                <w:rFonts w:ascii="Garamond" w:hAnsi="Garamond"/>
                <w:sz w:val="20"/>
                <w:szCs w:val="20"/>
              </w:rPr>
            </w:pPr>
            <w:hyperlink r:id="rId13" w:history="1">
              <w:r w:rsidRPr="001721B4">
                <w:rPr>
                  <w:rStyle w:val="Hyperlink"/>
                  <w:rFonts w:ascii="Garamond" w:hAnsi="Garamond"/>
                  <w:sz w:val="20"/>
                  <w:szCs w:val="20"/>
                </w:rPr>
                <w:t>Queen Anne</w:t>
              </w:r>
            </w:hyperlink>
            <w:hyperlink r:id="rId14" w:anchor="%7B!tag=destinationTag%7DdestinationIds=&amp;%7B!tag=embarkTag%7DembarkPortCode=&amp;%7B!tag=departTag%7DdepartDate=&amp;%7B!tag=durationTag%7Dduration=&amp;%7B!tag=shipsTag%7DshipId=PS&amp;%7B!tag=cruisetypeTag%7DcruiseType=&amp;%7B!tag=portsTag%7DportsOfCall=&amp;soldOut=false&amp;group.sort=&amp;sort=departDate%20desc" w:history="1"/>
            <w:r w:rsidR="00F62CB8" w:rsidRPr="001721B4">
              <w:rPr>
                <w:rFonts w:ascii="Garamond" w:hAnsi="Garamond"/>
                <w:sz w:val="20"/>
                <w:szCs w:val="20"/>
              </w:rPr>
              <w:t xml:space="preserve">: </w:t>
            </w:r>
            <w:r w:rsidR="00D35F49" w:rsidRPr="001721B4">
              <w:rPr>
                <w:rFonts w:ascii="Garamond" w:hAnsi="Garamond"/>
                <w:sz w:val="20"/>
                <w:szCs w:val="20"/>
              </w:rPr>
              <w:t>North</w:t>
            </w:r>
            <w:r w:rsidRPr="001721B4">
              <w:rPr>
                <w:rFonts w:ascii="Garamond" w:hAnsi="Garamond"/>
                <w:sz w:val="20"/>
                <w:szCs w:val="20"/>
              </w:rPr>
              <w:t>ern Europe &amp; Mediterranean</w:t>
            </w:r>
          </w:p>
          <w:p w14:paraId="4C169DA0" w14:textId="77777777" w:rsidR="00F62CB8" w:rsidRPr="001721B4" w:rsidRDefault="00F62CB8" w:rsidP="00D80FA3">
            <w:pPr>
              <w:pStyle w:val="Default"/>
              <w:rPr>
                <w:rFonts w:ascii="Garamond" w:hAnsi="Garamond"/>
                <w:sz w:val="6"/>
                <w:szCs w:val="6"/>
              </w:rPr>
            </w:pPr>
          </w:p>
          <w:p w14:paraId="43D90F41" w14:textId="194962A6" w:rsidR="008810C6" w:rsidRPr="001721B4" w:rsidRDefault="008F30A5" w:rsidP="003741F4">
            <w:pPr>
              <w:pStyle w:val="Default"/>
              <w:jc w:val="center"/>
              <w:rPr>
                <w:rFonts w:ascii="Garamond" w:hAnsi="Garamond"/>
                <w:sz w:val="20"/>
                <w:szCs w:val="20"/>
              </w:rPr>
            </w:pPr>
            <w:r w:rsidRPr="001721B4">
              <w:rPr>
                <w:rFonts w:ascii="Garamond" w:hAnsi="Garamond"/>
                <w:sz w:val="20"/>
                <w:szCs w:val="20"/>
              </w:rPr>
              <w:drawing>
                <wp:inline distT="0" distB="0" distL="0" distR="0" wp14:anchorId="2F5A4383" wp14:editId="64085BF2">
                  <wp:extent cx="2837180" cy="1146810"/>
                  <wp:effectExtent l="0" t="0" r="1270" b="0"/>
                  <wp:docPr id="13192663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266374" name=""/>
                          <pic:cNvPicPr/>
                        </pic:nvPicPr>
                        <pic:blipFill rotWithShape="1">
                          <a:blip r:embed="rId15"/>
                          <a:srcRect t="1" b="1633"/>
                          <a:stretch/>
                        </pic:blipFill>
                        <pic:spPr bwMode="auto">
                          <a:xfrm>
                            <a:off x="0" y="0"/>
                            <a:ext cx="2900934" cy="1172580"/>
                          </a:xfrm>
                          <a:prstGeom prst="rect">
                            <a:avLst/>
                          </a:prstGeom>
                          <a:ln>
                            <a:noFill/>
                          </a:ln>
                          <a:extLst>
                            <a:ext uri="{53640926-AAD7-44D8-BBD7-CCE9431645EC}">
                              <a14:shadowObscured xmlns:a14="http://schemas.microsoft.com/office/drawing/2010/main"/>
                            </a:ext>
                          </a:extLst>
                        </pic:spPr>
                      </pic:pic>
                    </a:graphicData>
                  </a:graphic>
                </wp:inline>
              </w:drawing>
            </w:r>
          </w:p>
        </w:tc>
        <w:tc>
          <w:tcPr>
            <w:tcW w:w="4815" w:type="dxa"/>
          </w:tcPr>
          <w:p w14:paraId="788F3478" w14:textId="3F3BEE9C" w:rsidR="008810C6" w:rsidRPr="001721B4" w:rsidRDefault="00000000" w:rsidP="00D80FA3">
            <w:pPr>
              <w:pStyle w:val="Default"/>
              <w:rPr>
                <w:rFonts w:ascii="Garamond" w:hAnsi="Garamond"/>
                <w:sz w:val="20"/>
                <w:szCs w:val="20"/>
              </w:rPr>
            </w:pPr>
            <w:hyperlink r:id="rId16" w:history="1">
              <w:r w:rsidR="008F30A5" w:rsidRPr="001721B4">
                <w:rPr>
                  <w:rStyle w:val="Hyperlink"/>
                  <w:rFonts w:ascii="Garamond" w:hAnsi="Garamond"/>
                  <w:sz w:val="20"/>
                  <w:szCs w:val="20"/>
                </w:rPr>
                <w:t>Il</w:t>
              </w:r>
              <w:r w:rsidR="008F30A5" w:rsidRPr="001721B4">
                <w:rPr>
                  <w:rStyle w:val="Hyperlink"/>
                  <w:rFonts w:ascii="Garamond" w:hAnsi="Garamond"/>
                  <w:sz w:val="20"/>
                  <w:szCs w:val="20"/>
                </w:rPr>
                <w:t>m</w:t>
              </w:r>
              <w:r w:rsidR="008F30A5" w:rsidRPr="001721B4">
                <w:rPr>
                  <w:rStyle w:val="Hyperlink"/>
                  <w:rFonts w:ascii="Garamond" w:hAnsi="Garamond"/>
                  <w:sz w:val="20"/>
                  <w:szCs w:val="20"/>
                </w:rPr>
                <w:t>a</w:t>
              </w:r>
            </w:hyperlink>
            <w:r w:rsidR="005067D0" w:rsidRPr="001721B4">
              <w:rPr>
                <w:rFonts w:ascii="Garamond" w:hAnsi="Garamond"/>
                <w:sz w:val="20"/>
                <w:szCs w:val="20"/>
              </w:rPr>
              <w:t xml:space="preserve">: </w:t>
            </w:r>
            <w:r w:rsidR="008F30A5" w:rsidRPr="001721B4">
              <w:rPr>
                <w:rFonts w:ascii="Garamond" w:hAnsi="Garamond"/>
                <w:sz w:val="20"/>
                <w:szCs w:val="20"/>
              </w:rPr>
              <w:t>Mediterranean &amp; Caribbean</w:t>
            </w:r>
          </w:p>
          <w:p w14:paraId="62EB1A7D" w14:textId="02A8DC38" w:rsidR="008810C6" w:rsidRPr="001721B4" w:rsidRDefault="008810C6" w:rsidP="008810C6">
            <w:pPr>
              <w:pStyle w:val="Default"/>
              <w:jc w:val="center"/>
              <w:rPr>
                <w:rFonts w:ascii="Garamond" w:hAnsi="Garamond"/>
                <w:sz w:val="6"/>
                <w:szCs w:val="6"/>
              </w:rPr>
            </w:pPr>
          </w:p>
          <w:p w14:paraId="792B1277" w14:textId="4D29AE52" w:rsidR="00436D17" w:rsidRPr="001721B4" w:rsidRDefault="00514CD3" w:rsidP="003741F4">
            <w:pPr>
              <w:pStyle w:val="Default"/>
              <w:jc w:val="center"/>
              <w:rPr>
                <w:rFonts w:ascii="Garamond" w:hAnsi="Garamond"/>
                <w:sz w:val="22"/>
                <w:szCs w:val="22"/>
              </w:rPr>
            </w:pPr>
            <w:r w:rsidRPr="001721B4">
              <w:rPr>
                <w:noProof/>
              </w:rPr>
              <w:drawing>
                <wp:inline distT="0" distB="0" distL="0" distR="0" wp14:anchorId="2B7EED15" wp14:editId="525F966E">
                  <wp:extent cx="2858770" cy="1146810"/>
                  <wp:effectExtent l="0" t="0" r="0" b="0"/>
                  <wp:docPr id="290958076" name="Picture 3" descr="Ritz-Carlton Yacht Cruises and Ritz-Carlton Cruise Ship Discounts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tz-Carlton Yacht Cruises and Ritz-Carlton Cruise Ship Discounts on ..."/>
                          <pic:cNvPicPr>
                            <a:picLocks noChangeAspect="1" noChangeArrowheads="1"/>
                          </pic:cNvPicPr>
                        </pic:nvPicPr>
                        <pic:blipFill rotWithShape="1">
                          <a:blip r:embed="rId17">
                            <a:extLst>
                              <a:ext uri="{28A0092B-C50C-407E-A947-70E740481C1C}">
                                <a14:useLocalDpi xmlns:a14="http://schemas.microsoft.com/office/drawing/2010/main" val="0"/>
                              </a:ext>
                            </a:extLst>
                          </a:blip>
                          <a:srcRect t="5146" b="6323"/>
                          <a:stretch/>
                        </pic:blipFill>
                        <pic:spPr bwMode="auto">
                          <a:xfrm>
                            <a:off x="0" y="0"/>
                            <a:ext cx="2877961" cy="115450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29F9D75" w14:textId="2576CDDB" w:rsidR="0000256E" w:rsidRPr="001721B4" w:rsidRDefault="005F4552" w:rsidP="00006C1A">
      <w:pPr>
        <w:pBdr>
          <w:bottom w:val="single" w:sz="4" w:space="1" w:color="auto"/>
          <w:between w:val="single" w:sz="2" w:space="1" w:color="auto"/>
        </w:pBdr>
        <w:spacing w:before="120" w:after="120" w:line="240" w:lineRule="auto"/>
        <w:rPr>
          <w:rFonts w:ascii="Garamond" w:hAnsi="Garamond"/>
          <w:b/>
          <w:color w:val="08103F"/>
          <w:sz w:val="24"/>
          <w:szCs w:val="24"/>
        </w:rPr>
      </w:pPr>
      <w:r w:rsidRPr="001721B4">
        <w:rPr>
          <w:rFonts w:ascii="Garamond" w:hAnsi="Garamond"/>
          <w:b/>
          <w:color w:val="08103F"/>
          <w:sz w:val="24"/>
          <w:szCs w:val="24"/>
        </w:rPr>
        <w:lastRenderedPageBreak/>
        <w:t>PLANNER PERSPECTIVES</w:t>
      </w:r>
    </w:p>
    <w:p w14:paraId="3E31BFCE" w14:textId="35B488C6" w:rsidR="005A21E1" w:rsidRPr="001721B4" w:rsidRDefault="00A2176A" w:rsidP="005A21E1">
      <w:pPr>
        <w:autoSpaceDE w:val="0"/>
        <w:autoSpaceDN w:val="0"/>
        <w:adjustRightInd w:val="0"/>
        <w:spacing w:after="0" w:line="240" w:lineRule="auto"/>
        <w:rPr>
          <w:rFonts w:ascii="Garamond" w:hAnsi="Garamond"/>
        </w:rPr>
      </w:pPr>
      <w:r w:rsidRPr="001721B4">
        <w:rPr>
          <w:rFonts w:ascii="Garamond" w:hAnsi="Garamond"/>
        </w:rPr>
        <w:t>In our 'planner perspective' interviews, cruise executives share their essential knowledge and wisdom about how ports and destinations can improve their offerings for greater levels of passenger satisfaction</w:t>
      </w:r>
      <w:r w:rsidR="00495633" w:rsidRPr="001721B4">
        <w:rPr>
          <w:rFonts w:ascii="Garamond" w:hAnsi="Garamond"/>
        </w:rPr>
        <w:t>. We speak with executives from</w:t>
      </w:r>
      <w:r w:rsidRPr="001721B4">
        <w:rPr>
          <w:rFonts w:ascii="Garamond" w:hAnsi="Garamond"/>
        </w:rPr>
        <w:t>:</w:t>
      </w:r>
    </w:p>
    <w:p w14:paraId="122A27AE" w14:textId="77777777" w:rsidR="002568D9" w:rsidRPr="001721B4" w:rsidRDefault="002568D9" w:rsidP="00F73676">
      <w:pPr>
        <w:pStyle w:val="Default"/>
        <w:numPr>
          <w:ilvl w:val="0"/>
          <w:numId w:val="36"/>
        </w:numPr>
        <w:rPr>
          <w:rFonts w:ascii="Garamond" w:hAnsi="Garamond"/>
          <w:sz w:val="22"/>
          <w:szCs w:val="22"/>
        </w:rPr>
        <w:sectPr w:rsidR="002568D9" w:rsidRPr="001721B4" w:rsidSect="000E032D">
          <w:headerReference w:type="first" r:id="rId18"/>
          <w:type w:val="continuous"/>
          <w:pgSz w:w="11906" w:h="16838" w:code="9"/>
          <w:pgMar w:top="1276" w:right="1133" w:bottom="851" w:left="1134" w:header="567" w:footer="709" w:gutter="0"/>
          <w:cols w:space="708"/>
          <w:titlePg/>
          <w:docGrid w:linePitch="360"/>
        </w:sectPr>
      </w:pPr>
    </w:p>
    <w:p w14:paraId="62EA84C8" w14:textId="1148B50A" w:rsidR="00F73676" w:rsidRPr="001721B4" w:rsidRDefault="004B0FFB" w:rsidP="00F73676">
      <w:pPr>
        <w:pStyle w:val="Default"/>
        <w:numPr>
          <w:ilvl w:val="0"/>
          <w:numId w:val="36"/>
        </w:numPr>
        <w:rPr>
          <w:rFonts w:ascii="Garamond" w:hAnsi="Garamond"/>
          <w:sz w:val="22"/>
          <w:szCs w:val="22"/>
        </w:rPr>
      </w:pPr>
      <w:r w:rsidRPr="001721B4">
        <w:rPr>
          <w:rFonts w:ascii="Garamond" w:hAnsi="Garamond"/>
          <w:sz w:val="22"/>
          <w:szCs w:val="22"/>
        </w:rPr>
        <w:t>Royal Caribbean Group</w:t>
      </w:r>
    </w:p>
    <w:p w14:paraId="2DCBD309" w14:textId="0E3AACFD" w:rsidR="00500E5C" w:rsidRPr="001721B4" w:rsidRDefault="006F61CB" w:rsidP="00F73676">
      <w:pPr>
        <w:pStyle w:val="Default"/>
        <w:numPr>
          <w:ilvl w:val="0"/>
          <w:numId w:val="36"/>
        </w:numPr>
        <w:rPr>
          <w:rFonts w:ascii="Garamond" w:hAnsi="Garamond"/>
          <w:sz w:val="22"/>
          <w:szCs w:val="22"/>
        </w:rPr>
      </w:pPr>
      <w:r w:rsidRPr="001721B4">
        <w:rPr>
          <w:rFonts w:ascii="Garamond" w:hAnsi="Garamond"/>
          <w:sz w:val="22"/>
          <w:szCs w:val="22"/>
        </w:rPr>
        <w:t>Holland America Line</w:t>
      </w:r>
    </w:p>
    <w:p w14:paraId="750B207D" w14:textId="20E457B9" w:rsidR="006F61CB" w:rsidRPr="001721B4" w:rsidRDefault="00A23312" w:rsidP="00F73676">
      <w:pPr>
        <w:pStyle w:val="Default"/>
        <w:numPr>
          <w:ilvl w:val="0"/>
          <w:numId w:val="36"/>
        </w:numPr>
        <w:rPr>
          <w:rFonts w:ascii="Garamond" w:hAnsi="Garamond"/>
          <w:sz w:val="22"/>
          <w:szCs w:val="22"/>
        </w:rPr>
      </w:pPr>
      <w:r w:rsidRPr="001721B4">
        <w:rPr>
          <w:rFonts w:ascii="Garamond" w:hAnsi="Garamond"/>
          <w:sz w:val="22"/>
          <w:szCs w:val="22"/>
        </w:rPr>
        <w:t>Princess Cruises</w:t>
      </w:r>
    </w:p>
    <w:p w14:paraId="3587AD67" w14:textId="0F7E22D6" w:rsidR="00500E5C" w:rsidRPr="001721B4" w:rsidRDefault="006F61CB" w:rsidP="00F73676">
      <w:pPr>
        <w:pStyle w:val="Default"/>
        <w:numPr>
          <w:ilvl w:val="0"/>
          <w:numId w:val="36"/>
        </w:numPr>
        <w:rPr>
          <w:rFonts w:ascii="Garamond" w:hAnsi="Garamond"/>
          <w:sz w:val="22"/>
          <w:szCs w:val="22"/>
        </w:rPr>
      </w:pPr>
      <w:r w:rsidRPr="001721B4">
        <w:rPr>
          <w:rFonts w:ascii="Garamond" w:hAnsi="Garamond"/>
          <w:sz w:val="22"/>
          <w:szCs w:val="22"/>
        </w:rPr>
        <w:t>Celebrity Cruises</w:t>
      </w:r>
    </w:p>
    <w:p w14:paraId="6014F474" w14:textId="784A46CD" w:rsidR="00E72E4A" w:rsidRPr="001721B4" w:rsidRDefault="00E72E4A" w:rsidP="00F73676">
      <w:pPr>
        <w:pStyle w:val="Default"/>
        <w:numPr>
          <w:ilvl w:val="0"/>
          <w:numId w:val="36"/>
        </w:numPr>
        <w:rPr>
          <w:rFonts w:ascii="Garamond" w:hAnsi="Garamond"/>
          <w:sz w:val="22"/>
          <w:szCs w:val="22"/>
        </w:rPr>
      </w:pPr>
      <w:r w:rsidRPr="001721B4">
        <w:rPr>
          <w:rFonts w:ascii="Garamond" w:hAnsi="Garamond"/>
          <w:sz w:val="22"/>
          <w:szCs w:val="22"/>
        </w:rPr>
        <w:t>MSC Cruises</w:t>
      </w:r>
    </w:p>
    <w:p w14:paraId="79ADC8B6" w14:textId="3CB1146B" w:rsidR="00E72E4A" w:rsidRPr="001721B4" w:rsidRDefault="00E72E4A" w:rsidP="00F73676">
      <w:pPr>
        <w:pStyle w:val="Default"/>
        <w:numPr>
          <w:ilvl w:val="0"/>
          <w:numId w:val="36"/>
        </w:numPr>
        <w:rPr>
          <w:rFonts w:ascii="Garamond" w:hAnsi="Garamond"/>
          <w:sz w:val="22"/>
          <w:szCs w:val="22"/>
        </w:rPr>
      </w:pPr>
      <w:r w:rsidRPr="001721B4">
        <w:rPr>
          <w:rFonts w:ascii="Garamond" w:hAnsi="Garamond"/>
          <w:sz w:val="22"/>
          <w:szCs w:val="22"/>
        </w:rPr>
        <w:t>P&amp;O Cruises</w:t>
      </w:r>
    </w:p>
    <w:p w14:paraId="76410C0F" w14:textId="77777777" w:rsidR="002568D9" w:rsidRPr="001721B4" w:rsidRDefault="002568D9" w:rsidP="001B4D95">
      <w:pPr>
        <w:spacing w:after="0" w:line="240" w:lineRule="auto"/>
        <w:rPr>
          <w:rFonts w:ascii="Garamond" w:hAnsi="Garamond"/>
          <w:b/>
          <w:color w:val="00B050"/>
          <w:sz w:val="24"/>
          <w:szCs w:val="24"/>
          <w:lang w:val="pt-PT"/>
        </w:rPr>
        <w:sectPr w:rsidR="002568D9" w:rsidRPr="001721B4" w:rsidSect="000E032D">
          <w:type w:val="continuous"/>
          <w:pgSz w:w="11906" w:h="16838" w:code="9"/>
          <w:pgMar w:top="1276" w:right="1133" w:bottom="851" w:left="1134" w:header="567" w:footer="709" w:gutter="0"/>
          <w:cols w:num="2" w:space="708"/>
          <w:titlePg/>
          <w:docGrid w:linePitch="360"/>
        </w:sectPr>
      </w:pPr>
    </w:p>
    <w:p w14:paraId="4AF35032" w14:textId="77777777" w:rsidR="00D80FA3" w:rsidRPr="001721B4" w:rsidRDefault="00D80FA3" w:rsidP="001B4D95">
      <w:pPr>
        <w:spacing w:after="0" w:line="240" w:lineRule="auto"/>
        <w:rPr>
          <w:rFonts w:ascii="Garamond" w:hAnsi="Garamond"/>
          <w:b/>
          <w:color w:val="00B050"/>
          <w:sz w:val="24"/>
          <w:szCs w:val="24"/>
          <w:lang w:val="pt-PT"/>
        </w:rPr>
      </w:pPr>
    </w:p>
    <w:p w14:paraId="4198D4A7" w14:textId="40AC633C" w:rsidR="0000256E" w:rsidRPr="001721B4" w:rsidRDefault="0000256E" w:rsidP="001B4D95">
      <w:pPr>
        <w:pBdr>
          <w:bottom w:val="single" w:sz="4" w:space="1" w:color="auto"/>
          <w:between w:val="single" w:sz="2" w:space="1" w:color="auto"/>
        </w:pBdr>
        <w:spacing w:after="120" w:line="240" w:lineRule="auto"/>
        <w:rPr>
          <w:rFonts w:ascii="Garamond" w:hAnsi="Garamond"/>
          <w:b/>
          <w:color w:val="08103F"/>
          <w:sz w:val="24"/>
          <w:szCs w:val="24"/>
        </w:rPr>
      </w:pPr>
      <w:r w:rsidRPr="001721B4">
        <w:rPr>
          <w:rFonts w:ascii="Garamond" w:hAnsi="Garamond"/>
          <w:b/>
          <w:color w:val="08103F"/>
          <w:sz w:val="24"/>
          <w:szCs w:val="24"/>
        </w:rPr>
        <w:t>REPORTS</w:t>
      </w:r>
    </w:p>
    <w:p w14:paraId="1F22DB25" w14:textId="06BBFCA7" w:rsidR="0000256E" w:rsidRPr="001721B4" w:rsidRDefault="00DD32C0" w:rsidP="0000256E">
      <w:pPr>
        <w:spacing w:after="0" w:line="240" w:lineRule="auto"/>
        <w:rPr>
          <w:rFonts w:ascii="Garamond" w:hAnsi="Garamond"/>
          <w:b/>
        </w:rPr>
      </w:pPr>
      <w:bookmarkStart w:id="0" w:name="_Hlk48148840"/>
      <w:r w:rsidRPr="001721B4">
        <w:rPr>
          <w:rFonts w:ascii="Garamond" w:hAnsi="Garamond"/>
          <w:b/>
        </w:rPr>
        <w:t>Rebuilding shore excursion sales</w:t>
      </w:r>
    </w:p>
    <w:p w14:paraId="5A5F402A" w14:textId="2EBE607D" w:rsidR="0031713F" w:rsidRPr="001721B4" w:rsidRDefault="00DD32C0" w:rsidP="00C9188E">
      <w:pPr>
        <w:spacing w:after="0" w:line="240" w:lineRule="auto"/>
        <w:rPr>
          <w:rFonts w:ascii="Garamond" w:hAnsi="Garamond"/>
        </w:rPr>
      </w:pPr>
      <w:r w:rsidRPr="001721B4">
        <w:rPr>
          <w:rFonts w:ascii="Garamond" w:hAnsi="Garamond"/>
        </w:rPr>
        <w:t>Cruise line shore excursion sales have reduced through land-based competition and passengers taking self-guided journeys around destinations</w:t>
      </w:r>
      <w:r w:rsidR="00B4369A" w:rsidRPr="001721B4">
        <w:rPr>
          <w:rFonts w:ascii="Garamond" w:hAnsi="Garamond"/>
        </w:rPr>
        <w:t>.</w:t>
      </w:r>
      <w:r w:rsidR="002F1F16" w:rsidRPr="001721B4">
        <w:rPr>
          <w:rFonts w:ascii="Garamond" w:hAnsi="Garamond"/>
        </w:rPr>
        <w:t xml:space="preserve"> And so while passengers are still happy to pay for authentic destination experiences, how do we reverse the trend so that good </w:t>
      </w:r>
      <w:proofErr w:type="spellStart"/>
      <w:r w:rsidR="002F1F16" w:rsidRPr="001721B4">
        <w:rPr>
          <w:rFonts w:ascii="Garamond" w:hAnsi="Garamond"/>
        </w:rPr>
        <w:t>shorex</w:t>
      </w:r>
      <w:proofErr w:type="spellEnd"/>
      <w:r w:rsidR="002F1F16" w:rsidRPr="001721B4">
        <w:rPr>
          <w:rFonts w:ascii="Garamond" w:hAnsi="Garamond"/>
        </w:rPr>
        <w:t xml:space="preserve"> sales volumes make a bigger contribution to cruise call profitability? In this report we speak to a </w:t>
      </w:r>
      <w:r w:rsidR="005336C3" w:rsidRPr="001721B4">
        <w:rPr>
          <w:rFonts w:ascii="Garamond" w:hAnsi="Garamond"/>
        </w:rPr>
        <w:t>selection</w:t>
      </w:r>
      <w:r w:rsidR="002F1F16" w:rsidRPr="001721B4">
        <w:rPr>
          <w:rFonts w:ascii="Garamond" w:hAnsi="Garamond"/>
        </w:rPr>
        <w:t xml:space="preserve"> of leading tour operators to find out what steps they recommend to help rebuild this once thriving revenue stream.</w:t>
      </w:r>
    </w:p>
    <w:p w14:paraId="5234910C" w14:textId="77777777" w:rsidR="008810C6" w:rsidRPr="001721B4" w:rsidRDefault="008810C6" w:rsidP="008810C6">
      <w:pPr>
        <w:spacing w:after="0" w:line="240" w:lineRule="auto"/>
        <w:rPr>
          <w:rFonts w:ascii="Garamond" w:hAnsi="Garamond"/>
        </w:rPr>
      </w:pPr>
    </w:p>
    <w:bookmarkEnd w:id="0"/>
    <w:p w14:paraId="51028CC6" w14:textId="77777777" w:rsidR="006454C9" w:rsidRPr="001721B4" w:rsidRDefault="005F4552" w:rsidP="0000256E">
      <w:pPr>
        <w:spacing w:after="0" w:line="240" w:lineRule="auto"/>
        <w:rPr>
          <w:rFonts w:ascii="Garamond" w:hAnsi="Garamond"/>
          <w:b/>
          <w:color w:val="000000" w:themeColor="text1"/>
        </w:rPr>
      </w:pPr>
      <w:r w:rsidRPr="001721B4">
        <w:rPr>
          <w:rFonts w:ascii="Garamond" w:hAnsi="Garamond"/>
          <w:b/>
          <w:color w:val="000000" w:themeColor="text1"/>
        </w:rPr>
        <w:t>Association highlights</w:t>
      </w:r>
    </w:p>
    <w:p w14:paraId="219ACF42" w14:textId="550A24C5" w:rsidR="005A21E1" w:rsidRPr="001721B4" w:rsidRDefault="005A21E1" w:rsidP="005A21E1">
      <w:pPr>
        <w:autoSpaceDE w:val="0"/>
        <w:autoSpaceDN w:val="0"/>
        <w:adjustRightInd w:val="0"/>
        <w:spacing w:after="0" w:line="240" w:lineRule="auto"/>
        <w:rPr>
          <w:rFonts w:ascii="Garamond" w:hAnsi="Garamond" w:cs="Calibri"/>
          <w:color w:val="000000"/>
        </w:rPr>
      </w:pPr>
      <w:r w:rsidRPr="001721B4">
        <w:rPr>
          <w:rFonts w:ascii="Garamond" w:hAnsi="Garamond" w:cs="Calibri"/>
          <w:color w:val="000000"/>
        </w:rPr>
        <w:t xml:space="preserve">Renowned port and destination associations share their members’ latest news and highlight some </w:t>
      </w:r>
      <w:r w:rsidR="00A2176A" w:rsidRPr="001721B4">
        <w:rPr>
          <w:rFonts w:ascii="Garamond" w:hAnsi="Garamond" w:cs="Calibri"/>
          <w:color w:val="000000"/>
        </w:rPr>
        <w:t xml:space="preserve">of the </w:t>
      </w:r>
      <w:r w:rsidRPr="001721B4">
        <w:rPr>
          <w:rFonts w:ascii="Garamond" w:hAnsi="Garamond" w:cs="Calibri"/>
          <w:color w:val="000000"/>
        </w:rPr>
        <w:t xml:space="preserve">key initiatives that they are currently developing. </w:t>
      </w:r>
      <w:r w:rsidR="00A2176A" w:rsidRPr="001721B4">
        <w:rPr>
          <w:rFonts w:ascii="Garamond" w:hAnsi="Garamond" w:cs="Calibri"/>
          <w:color w:val="000000"/>
        </w:rPr>
        <w:t>Invited c</w:t>
      </w:r>
      <w:r w:rsidRPr="001721B4">
        <w:rPr>
          <w:rFonts w:ascii="Garamond" w:hAnsi="Garamond" w:cs="Calibri"/>
          <w:color w:val="000000"/>
        </w:rPr>
        <w:t xml:space="preserve">ontributors include: </w:t>
      </w:r>
    </w:p>
    <w:p w14:paraId="78E56E41" w14:textId="77777777" w:rsidR="005A21E1" w:rsidRPr="001721B4" w:rsidRDefault="005A21E1" w:rsidP="005A21E1">
      <w:pPr>
        <w:pStyle w:val="ListParagraph"/>
        <w:numPr>
          <w:ilvl w:val="0"/>
          <w:numId w:val="42"/>
        </w:numPr>
        <w:autoSpaceDE w:val="0"/>
        <w:autoSpaceDN w:val="0"/>
        <w:adjustRightInd w:val="0"/>
        <w:spacing w:after="30" w:line="240" w:lineRule="auto"/>
        <w:rPr>
          <w:rFonts w:ascii="Garamond" w:hAnsi="Garamond" w:cs="Calibri"/>
          <w:color w:val="000000"/>
        </w:rPr>
        <w:sectPr w:rsidR="005A21E1" w:rsidRPr="001721B4" w:rsidSect="000E032D">
          <w:type w:val="continuous"/>
          <w:pgSz w:w="11906" w:h="16838" w:code="9"/>
          <w:pgMar w:top="1276" w:right="1133" w:bottom="851" w:left="1134" w:header="567" w:footer="709" w:gutter="0"/>
          <w:cols w:space="708"/>
          <w:titlePg/>
          <w:docGrid w:linePitch="360"/>
        </w:sectPr>
      </w:pPr>
    </w:p>
    <w:p w14:paraId="08C5D546" w14:textId="77777777" w:rsidR="00EA10B2" w:rsidRPr="001721B4" w:rsidRDefault="00EA10B2" w:rsidP="00EA10B2">
      <w:pPr>
        <w:pStyle w:val="ListParagraph"/>
        <w:numPr>
          <w:ilvl w:val="0"/>
          <w:numId w:val="42"/>
        </w:numPr>
        <w:autoSpaceDE w:val="0"/>
        <w:autoSpaceDN w:val="0"/>
        <w:adjustRightInd w:val="0"/>
        <w:spacing w:after="0" w:line="240" w:lineRule="auto"/>
        <w:rPr>
          <w:rFonts w:ascii="Garamond" w:hAnsi="Garamond" w:cs="Calibri"/>
          <w:color w:val="000000"/>
        </w:rPr>
      </w:pPr>
      <w:r w:rsidRPr="001721B4">
        <w:rPr>
          <w:rFonts w:ascii="Garamond" w:hAnsi="Garamond" w:cs="Calibri"/>
          <w:color w:val="000000"/>
        </w:rPr>
        <w:t xml:space="preserve">Asia Cruise Terminal Association </w:t>
      </w:r>
    </w:p>
    <w:p w14:paraId="58F2C172" w14:textId="77777777" w:rsidR="00EA10B2" w:rsidRPr="001721B4" w:rsidRDefault="00EA10B2" w:rsidP="00EA10B2">
      <w:pPr>
        <w:pStyle w:val="ListParagraph"/>
        <w:numPr>
          <w:ilvl w:val="0"/>
          <w:numId w:val="42"/>
        </w:numPr>
        <w:autoSpaceDE w:val="0"/>
        <w:autoSpaceDN w:val="0"/>
        <w:adjustRightInd w:val="0"/>
        <w:spacing w:after="30" w:line="240" w:lineRule="auto"/>
        <w:rPr>
          <w:rFonts w:ascii="Garamond" w:hAnsi="Garamond" w:cs="Calibri"/>
          <w:color w:val="000000"/>
        </w:rPr>
      </w:pPr>
      <w:r w:rsidRPr="001721B4">
        <w:rPr>
          <w:rFonts w:ascii="Garamond" w:hAnsi="Garamond" w:cs="Calibri"/>
          <w:color w:val="000000"/>
        </w:rPr>
        <w:t xml:space="preserve">Atlantic Canada Cruise Association </w:t>
      </w:r>
    </w:p>
    <w:p w14:paraId="0DDFD19C" w14:textId="77777777" w:rsidR="00EA10B2" w:rsidRPr="001721B4" w:rsidRDefault="00EA10B2" w:rsidP="00EA10B2">
      <w:pPr>
        <w:pStyle w:val="ListParagraph"/>
        <w:numPr>
          <w:ilvl w:val="0"/>
          <w:numId w:val="42"/>
        </w:numPr>
        <w:autoSpaceDE w:val="0"/>
        <w:autoSpaceDN w:val="0"/>
        <w:adjustRightInd w:val="0"/>
        <w:spacing w:after="30" w:line="240" w:lineRule="auto"/>
        <w:rPr>
          <w:rFonts w:ascii="Garamond" w:hAnsi="Garamond" w:cs="Calibri"/>
          <w:color w:val="000000"/>
        </w:rPr>
      </w:pPr>
      <w:r w:rsidRPr="001721B4">
        <w:rPr>
          <w:rFonts w:ascii="Garamond" w:hAnsi="Garamond" w:cs="Calibri"/>
          <w:color w:val="000000"/>
        </w:rPr>
        <w:t xml:space="preserve">Australian Cruise Association </w:t>
      </w:r>
    </w:p>
    <w:p w14:paraId="0CD767F4" w14:textId="47F0357C" w:rsidR="00E72E4A" w:rsidRPr="001721B4" w:rsidRDefault="00E72E4A" w:rsidP="00EA10B2">
      <w:pPr>
        <w:pStyle w:val="ListParagraph"/>
        <w:numPr>
          <w:ilvl w:val="0"/>
          <w:numId w:val="42"/>
        </w:numPr>
        <w:autoSpaceDE w:val="0"/>
        <w:autoSpaceDN w:val="0"/>
        <w:adjustRightInd w:val="0"/>
        <w:spacing w:after="30" w:line="240" w:lineRule="auto"/>
        <w:rPr>
          <w:rFonts w:ascii="Garamond" w:hAnsi="Garamond" w:cs="Calibri"/>
          <w:color w:val="000000"/>
        </w:rPr>
      </w:pPr>
      <w:r w:rsidRPr="001721B4">
        <w:rPr>
          <w:rFonts w:ascii="Garamond" w:hAnsi="Garamond" w:cs="Calibri"/>
          <w:color w:val="000000"/>
        </w:rPr>
        <w:t>Caribbean Tourism Organization</w:t>
      </w:r>
    </w:p>
    <w:p w14:paraId="18ACBF3E" w14:textId="77777777" w:rsidR="00EA10B2" w:rsidRPr="001721B4" w:rsidRDefault="00EA10B2" w:rsidP="00EA10B2">
      <w:pPr>
        <w:pStyle w:val="ListParagraph"/>
        <w:numPr>
          <w:ilvl w:val="0"/>
          <w:numId w:val="42"/>
        </w:numPr>
        <w:autoSpaceDE w:val="0"/>
        <w:autoSpaceDN w:val="0"/>
        <w:adjustRightInd w:val="0"/>
        <w:spacing w:after="30" w:line="240" w:lineRule="auto"/>
        <w:rPr>
          <w:rFonts w:ascii="Garamond" w:hAnsi="Garamond" w:cs="Calibri"/>
          <w:color w:val="000000"/>
        </w:rPr>
      </w:pPr>
      <w:r w:rsidRPr="001721B4">
        <w:rPr>
          <w:rFonts w:ascii="Garamond" w:hAnsi="Garamond" w:cs="Calibri"/>
          <w:color w:val="000000"/>
        </w:rPr>
        <w:t xml:space="preserve">Cruise Baltic </w:t>
      </w:r>
    </w:p>
    <w:p w14:paraId="4B0DD863" w14:textId="3E3E58E7" w:rsidR="005A21E1" w:rsidRPr="001721B4" w:rsidRDefault="005A21E1" w:rsidP="005A21E1">
      <w:pPr>
        <w:pStyle w:val="ListParagraph"/>
        <w:numPr>
          <w:ilvl w:val="0"/>
          <w:numId w:val="42"/>
        </w:numPr>
        <w:autoSpaceDE w:val="0"/>
        <w:autoSpaceDN w:val="0"/>
        <w:adjustRightInd w:val="0"/>
        <w:spacing w:after="30" w:line="240" w:lineRule="auto"/>
        <w:rPr>
          <w:rFonts w:ascii="Garamond" w:hAnsi="Garamond" w:cs="Calibri"/>
          <w:color w:val="000000"/>
        </w:rPr>
      </w:pPr>
      <w:r w:rsidRPr="001721B4">
        <w:rPr>
          <w:rFonts w:ascii="Garamond" w:hAnsi="Garamond" w:cs="Calibri"/>
          <w:color w:val="000000"/>
        </w:rPr>
        <w:t xml:space="preserve">Cruise Europe </w:t>
      </w:r>
    </w:p>
    <w:p w14:paraId="5EF182BC" w14:textId="77777777" w:rsidR="00EA10B2" w:rsidRPr="001721B4" w:rsidRDefault="00EA10B2" w:rsidP="00EA10B2">
      <w:pPr>
        <w:pStyle w:val="ListParagraph"/>
        <w:numPr>
          <w:ilvl w:val="0"/>
          <w:numId w:val="42"/>
        </w:numPr>
        <w:autoSpaceDE w:val="0"/>
        <w:autoSpaceDN w:val="0"/>
        <w:adjustRightInd w:val="0"/>
        <w:spacing w:after="30" w:line="240" w:lineRule="auto"/>
        <w:rPr>
          <w:rFonts w:ascii="Garamond" w:hAnsi="Garamond" w:cs="Calibri"/>
          <w:color w:val="000000"/>
        </w:rPr>
      </w:pPr>
      <w:r w:rsidRPr="001721B4">
        <w:rPr>
          <w:rFonts w:ascii="Garamond" w:hAnsi="Garamond" w:cs="Calibri"/>
          <w:color w:val="000000"/>
        </w:rPr>
        <w:t xml:space="preserve">Florida-Caribbean Cruise Association </w:t>
      </w:r>
    </w:p>
    <w:p w14:paraId="61D5159D" w14:textId="07756B80" w:rsidR="005A21E1" w:rsidRPr="001721B4" w:rsidRDefault="005A21E1" w:rsidP="005A21E1">
      <w:pPr>
        <w:pStyle w:val="ListParagraph"/>
        <w:numPr>
          <w:ilvl w:val="0"/>
          <w:numId w:val="42"/>
        </w:numPr>
        <w:autoSpaceDE w:val="0"/>
        <w:autoSpaceDN w:val="0"/>
        <w:adjustRightInd w:val="0"/>
        <w:spacing w:after="30" w:line="240" w:lineRule="auto"/>
        <w:rPr>
          <w:rFonts w:ascii="Garamond" w:hAnsi="Garamond" w:cs="Calibri"/>
          <w:color w:val="000000"/>
        </w:rPr>
      </w:pPr>
      <w:r w:rsidRPr="001721B4">
        <w:rPr>
          <w:rFonts w:ascii="Garamond" w:hAnsi="Garamond" w:cs="Calibri"/>
          <w:color w:val="000000"/>
        </w:rPr>
        <w:t xml:space="preserve">MedCruise </w:t>
      </w:r>
    </w:p>
    <w:p w14:paraId="33B94088" w14:textId="77777777" w:rsidR="005A21E1" w:rsidRPr="001721B4" w:rsidRDefault="005A21E1" w:rsidP="005A21E1">
      <w:pPr>
        <w:autoSpaceDE w:val="0"/>
        <w:autoSpaceDN w:val="0"/>
        <w:adjustRightInd w:val="0"/>
        <w:spacing w:after="0" w:line="240" w:lineRule="auto"/>
        <w:rPr>
          <w:rFonts w:ascii="Garamond" w:hAnsi="Garamond" w:cs="Calibri"/>
          <w:color w:val="000000"/>
        </w:rPr>
        <w:sectPr w:rsidR="005A21E1" w:rsidRPr="001721B4" w:rsidSect="000E032D">
          <w:type w:val="continuous"/>
          <w:pgSz w:w="11906" w:h="16838" w:code="9"/>
          <w:pgMar w:top="1134" w:right="1133" w:bottom="851" w:left="1134" w:header="567" w:footer="709" w:gutter="0"/>
          <w:cols w:num="2" w:space="708"/>
          <w:docGrid w:linePitch="360"/>
        </w:sectPr>
      </w:pPr>
    </w:p>
    <w:p w14:paraId="2EC230AE" w14:textId="14C3B9BD" w:rsidR="005A21E1" w:rsidRPr="001721B4" w:rsidRDefault="005A21E1" w:rsidP="005A21E1">
      <w:pPr>
        <w:autoSpaceDE w:val="0"/>
        <w:autoSpaceDN w:val="0"/>
        <w:adjustRightInd w:val="0"/>
        <w:spacing w:after="0" w:line="240" w:lineRule="auto"/>
        <w:rPr>
          <w:rFonts w:ascii="Garamond" w:hAnsi="Garamond" w:cs="Calibri"/>
          <w:color w:val="000000"/>
        </w:rPr>
      </w:pPr>
    </w:p>
    <w:p w14:paraId="6AD25FE5" w14:textId="5D012FE2" w:rsidR="005A21E1" w:rsidRPr="001721B4" w:rsidRDefault="005A21E1" w:rsidP="005A21E1">
      <w:pPr>
        <w:autoSpaceDE w:val="0"/>
        <w:autoSpaceDN w:val="0"/>
        <w:adjustRightInd w:val="0"/>
        <w:spacing w:after="0" w:line="240" w:lineRule="auto"/>
        <w:rPr>
          <w:rFonts w:ascii="Garamond" w:hAnsi="Garamond" w:cs="Calibri"/>
          <w:i/>
          <w:iCs/>
          <w:color w:val="000000"/>
        </w:rPr>
      </w:pPr>
      <w:r w:rsidRPr="001721B4">
        <w:rPr>
          <w:rFonts w:ascii="Garamond" w:hAnsi="Garamond" w:cs="Calibri"/>
          <w:b/>
          <w:bCs/>
          <w:color w:val="000000"/>
        </w:rPr>
        <w:t>Regional spotlight</w:t>
      </w:r>
      <w:r w:rsidR="0030218E" w:rsidRPr="001721B4">
        <w:rPr>
          <w:rFonts w:ascii="Garamond" w:hAnsi="Garamond" w:cs="Calibri"/>
          <w:color w:val="000000"/>
        </w:rPr>
        <w:t xml:space="preserve">: </w:t>
      </w:r>
      <w:r w:rsidR="00E72E4A" w:rsidRPr="001721B4">
        <w:rPr>
          <w:rFonts w:ascii="Garamond" w:hAnsi="Garamond" w:cs="Calibri"/>
          <w:i/>
          <w:iCs/>
          <w:color w:val="000000"/>
        </w:rPr>
        <w:t>Caribbean</w:t>
      </w:r>
    </w:p>
    <w:p w14:paraId="65CDEF59" w14:textId="5302226C" w:rsidR="00592031" w:rsidRPr="001721B4" w:rsidRDefault="00592031" w:rsidP="005A21E1">
      <w:pPr>
        <w:autoSpaceDE w:val="0"/>
        <w:autoSpaceDN w:val="0"/>
        <w:adjustRightInd w:val="0"/>
        <w:spacing w:after="0" w:line="240" w:lineRule="auto"/>
        <w:rPr>
          <w:rFonts w:ascii="Garamond" w:hAnsi="Garamond" w:cs="Calibri"/>
          <w:color w:val="000000"/>
        </w:rPr>
      </w:pPr>
      <w:r w:rsidRPr="001721B4">
        <w:rPr>
          <w:rFonts w:ascii="Garamond" w:hAnsi="Garamond" w:cs="Calibri"/>
          <w:i/>
          <w:iCs/>
          <w:color w:val="000000"/>
        </w:rPr>
        <w:t>CFIP</w:t>
      </w:r>
      <w:r w:rsidRPr="001721B4">
        <w:rPr>
          <w:rFonts w:ascii="Garamond" w:hAnsi="Garamond" w:cs="Calibri"/>
          <w:color w:val="000000"/>
        </w:rPr>
        <w:t xml:space="preserve"> talks to leading cruise </w:t>
      </w:r>
      <w:r w:rsidR="00BA6D77" w:rsidRPr="001721B4">
        <w:rPr>
          <w:rFonts w:ascii="Garamond" w:hAnsi="Garamond" w:cs="Calibri"/>
          <w:color w:val="000000"/>
        </w:rPr>
        <w:t>lines</w:t>
      </w:r>
      <w:r w:rsidR="002B4320" w:rsidRPr="001721B4">
        <w:rPr>
          <w:rFonts w:ascii="Garamond" w:hAnsi="Garamond" w:cs="Calibri"/>
          <w:color w:val="000000"/>
        </w:rPr>
        <w:t xml:space="preserve">, </w:t>
      </w:r>
      <w:r w:rsidRPr="001721B4">
        <w:rPr>
          <w:rFonts w:ascii="Garamond" w:hAnsi="Garamond" w:cs="Calibri"/>
          <w:color w:val="000000"/>
        </w:rPr>
        <w:t>associations</w:t>
      </w:r>
      <w:r w:rsidR="002B4320" w:rsidRPr="001721B4">
        <w:rPr>
          <w:rFonts w:ascii="Garamond" w:hAnsi="Garamond" w:cs="Calibri"/>
          <w:color w:val="000000"/>
        </w:rPr>
        <w:t xml:space="preserve">, ports and tourist boards in the </w:t>
      </w:r>
      <w:r w:rsidR="00E72E4A" w:rsidRPr="001721B4">
        <w:rPr>
          <w:rFonts w:ascii="Garamond" w:hAnsi="Garamond" w:cs="Calibri"/>
          <w:color w:val="000000"/>
        </w:rPr>
        <w:t>Caribbean</w:t>
      </w:r>
      <w:r w:rsidR="002B4320" w:rsidRPr="001721B4">
        <w:rPr>
          <w:rFonts w:ascii="Garamond" w:hAnsi="Garamond" w:cs="Calibri"/>
          <w:color w:val="000000"/>
        </w:rPr>
        <w:t xml:space="preserve"> </w:t>
      </w:r>
      <w:r w:rsidRPr="001721B4">
        <w:rPr>
          <w:rFonts w:ascii="Garamond" w:hAnsi="Garamond" w:cs="Calibri"/>
          <w:color w:val="000000"/>
        </w:rPr>
        <w:t xml:space="preserve">to get an </w:t>
      </w:r>
      <w:r w:rsidR="002B4320" w:rsidRPr="001721B4">
        <w:rPr>
          <w:rFonts w:ascii="Garamond" w:hAnsi="Garamond" w:cs="Calibri"/>
          <w:color w:val="000000"/>
        </w:rPr>
        <w:t xml:space="preserve">rounded and </w:t>
      </w:r>
      <w:r w:rsidRPr="001721B4">
        <w:rPr>
          <w:rFonts w:ascii="Garamond" w:hAnsi="Garamond" w:cs="Calibri"/>
          <w:color w:val="000000"/>
        </w:rPr>
        <w:t>up</w:t>
      </w:r>
      <w:r w:rsidR="00495633" w:rsidRPr="001721B4">
        <w:rPr>
          <w:rFonts w:ascii="Garamond" w:hAnsi="Garamond" w:cs="Calibri"/>
          <w:color w:val="000000"/>
        </w:rPr>
        <w:t>-</w:t>
      </w:r>
      <w:r w:rsidRPr="001721B4">
        <w:rPr>
          <w:rFonts w:ascii="Garamond" w:hAnsi="Garamond" w:cs="Calibri"/>
          <w:color w:val="000000"/>
        </w:rPr>
        <w:t>to</w:t>
      </w:r>
      <w:r w:rsidR="00495633" w:rsidRPr="001721B4">
        <w:rPr>
          <w:rFonts w:ascii="Garamond" w:hAnsi="Garamond" w:cs="Calibri"/>
          <w:color w:val="000000"/>
        </w:rPr>
        <w:t>-</w:t>
      </w:r>
      <w:r w:rsidRPr="001721B4">
        <w:rPr>
          <w:rFonts w:ascii="Garamond" w:hAnsi="Garamond" w:cs="Calibri"/>
          <w:color w:val="000000"/>
        </w:rPr>
        <w:t>date industry perspective about th</w:t>
      </w:r>
      <w:r w:rsidR="002B4320" w:rsidRPr="001721B4">
        <w:rPr>
          <w:rFonts w:ascii="Garamond" w:hAnsi="Garamond" w:cs="Calibri"/>
          <w:color w:val="000000"/>
        </w:rPr>
        <w:t>e rich variety of itineraries that are enchanting cruise passengers from around the world</w:t>
      </w:r>
      <w:r w:rsidRPr="001721B4">
        <w:rPr>
          <w:rFonts w:ascii="Garamond" w:hAnsi="Garamond" w:cs="Calibri"/>
          <w:color w:val="000000"/>
        </w:rPr>
        <w:t xml:space="preserve">. We explore some of the region’s destination highlights as well as a selection of lesser known, but still highly rated, </w:t>
      </w:r>
      <w:r w:rsidR="00BA6D77" w:rsidRPr="001721B4">
        <w:rPr>
          <w:rFonts w:ascii="Garamond" w:hAnsi="Garamond" w:cs="Calibri"/>
          <w:color w:val="000000"/>
        </w:rPr>
        <w:t>ports of call</w:t>
      </w:r>
      <w:r w:rsidRPr="001721B4">
        <w:rPr>
          <w:rFonts w:ascii="Garamond" w:hAnsi="Garamond" w:cs="Calibri"/>
          <w:color w:val="000000"/>
        </w:rPr>
        <w:t>.</w:t>
      </w:r>
    </w:p>
    <w:p w14:paraId="2383967F" w14:textId="77777777" w:rsidR="00592031" w:rsidRPr="001721B4" w:rsidRDefault="00592031" w:rsidP="005A21E1">
      <w:pPr>
        <w:autoSpaceDE w:val="0"/>
        <w:autoSpaceDN w:val="0"/>
        <w:adjustRightInd w:val="0"/>
        <w:spacing w:after="0" w:line="240" w:lineRule="auto"/>
        <w:rPr>
          <w:rFonts w:ascii="Garamond" w:hAnsi="Garamond" w:cs="Calibri"/>
          <w:color w:val="000000"/>
        </w:rPr>
      </w:pPr>
    </w:p>
    <w:p w14:paraId="0FD8ECEE" w14:textId="64ED7613" w:rsidR="005A21E1" w:rsidRPr="001721B4" w:rsidRDefault="005A21E1" w:rsidP="005A21E1">
      <w:pPr>
        <w:autoSpaceDE w:val="0"/>
        <w:autoSpaceDN w:val="0"/>
        <w:adjustRightInd w:val="0"/>
        <w:spacing w:after="0" w:line="240" w:lineRule="auto"/>
        <w:rPr>
          <w:rFonts w:ascii="Garamond" w:hAnsi="Garamond" w:cs="Calibri"/>
          <w:color w:val="000000"/>
        </w:rPr>
      </w:pPr>
      <w:r w:rsidRPr="001721B4">
        <w:rPr>
          <w:rFonts w:ascii="Garamond" w:hAnsi="Garamond" w:cs="Calibri"/>
          <w:b/>
          <w:bCs/>
          <w:color w:val="000000"/>
        </w:rPr>
        <w:t xml:space="preserve">Featured ports &amp; destinations </w:t>
      </w:r>
    </w:p>
    <w:p w14:paraId="69B3AFB1" w14:textId="77777777" w:rsidR="005A21E1" w:rsidRPr="001721B4" w:rsidRDefault="005A21E1" w:rsidP="005A21E1">
      <w:pPr>
        <w:autoSpaceDE w:val="0"/>
        <w:autoSpaceDN w:val="0"/>
        <w:adjustRightInd w:val="0"/>
        <w:spacing w:after="0" w:line="240" w:lineRule="auto"/>
        <w:rPr>
          <w:rFonts w:ascii="Garamond" w:hAnsi="Garamond" w:cs="Calibri"/>
          <w:color w:val="000000"/>
        </w:rPr>
      </w:pPr>
      <w:r w:rsidRPr="001721B4">
        <w:rPr>
          <w:rFonts w:ascii="Garamond" w:hAnsi="Garamond" w:cs="Calibri"/>
          <w:color w:val="000000"/>
        </w:rPr>
        <w:t>Profiles of a series of ports and destinations that are enduringly popular on cruise itineraries:</w:t>
      </w:r>
    </w:p>
    <w:p w14:paraId="269204FC" w14:textId="77777777" w:rsidR="005A21E1" w:rsidRPr="001721B4" w:rsidRDefault="005A21E1" w:rsidP="005A21E1">
      <w:pPr>
        <w:autoSpaceDE w:val="0"/>
        <w:autoSpaceDN w:val="0"/>
        <w:adjustRightInd w:val="0"/>
        <w:spacing w:after="0" w:line="240" w:lineRule="auto"/>
        <w:rPr>
          <w:rFonts w:ascii="Garamond" w:hAnsi="Garamond" w:cs="Calibri"/>
          <w:color w:val="000000"/>
        </w:rPr>
        <w:sectPr w:rsidR="005A21E1" w:rsidRPr="001721B4" w:rsidSect="000E032D">
          <w:type w:val="continuous"/>
          <w:pgSz w:w="11906" w:h="16838" w:code="9"/>
          <w:pgMar w:top="1134" w:right="1133" w:bottom="851" w:left="1134" w:header="567" w:footer="709" w:gutter="0"/>
          <w:cols w:space="708"/>
          <w:docGrid w:linePitch="360"/>
        </w:sectPr>
      </w:pPr>
    </w:p>
    <w:p w14:paraId="57E8E38A" w14:textId="0C013D1C" w:rsidR="005A21E1" w:rsidRPr="001721B4" w:rsidRDefault="005A21E1" w:rsidP="005A21E1">
      <w:pPr>
        <w:pStyle w:val="ListParagraph"/>
        <w:numPr>
          <w:ilvl w:val="0"/>
          <w:numId w:val="43"/>
        </w:numPr>
        <w:autoSpaceDE w:val="0"/>
        <w:autoSpaceDN w:val="0"/>
        <w:adjustRightInd w:val="0"/>
        <w:spacing w:after="0" w:line="240" w:lineRule="auto"/>
        <w:rPr>
          <w:rFonts w:ascii="Garamond" w:hAnsi="Garamond" w:cs="Calibri"/>
          <w:color w:val="000000"/>
        </w:rPr>
      </w:pPr>
      <w:r w:rsidRPr="001721B4">
        <w:rPr>
          <w:rFonts w:ascii="Garamond" w:hAnsi="Garamond" w:cs="Calibri"/>
          <w:color w:val="000000"/>
        </w:rPr>
        <w:t>North America &amp; Canada</w:t>
      </w:r>
    </w:p>
    <w:p w14:paraId="5A85AB8E" w14:textId="77777777" w:rsidR="005A21E1" w:rsidRPr="001721B4" w:rsidRDefault="005A21E1" w:rsidP="005A21E1">
      <w:pPr>
        <w:pStyle w:val="ListParagraph"/>
        <w:numPr>
          <w:ilvl w:val="0"/>
          <w:numId w:val="43"/>
        </w:numPr>
        <w:autoSpaceDE w:val="0"/>
        <w:autoSpaceDN w:val="0"/>
        <w:adjustRightInd w:val="0"/>
        <w:spacing w:after="0" w:line="240" w:lineRule="auto"/>
        <w:rPr>
          <w:rFonts w:ascii="Garamond" w:hAnsi="Garamond" w:cs="Calibri"/>
          <w:color w:val="000000"/>
        </w:rPr>
      </w:pPr>
      <w:r w:rsidRPr="001721B4">
        <w:rPr>
          <w:rFonts w:ascii="Garamond" w:hAnsi="Garamond" w:cs="Calibri"/>
          <w:color w:val="000000"/>
        </w:rPr>
        <w:t>South America</w:t>
      </w:r>
    </w:p>
    <w:p w14:paraId="6A4EE6BC" w14:textId="77777777" w:rsidR="00F31805" w:rsidRPr="001721B4" w:rsidRDefault="005A21E1" w:rsidP="00AD0690">
      <w:pPr>
        <w:pStyle w:val="ListParagraph"/>
        <w:numPr>
          <w:ilvl w:val="0"/>
          <w:numId w:val="43"/>
        </w:numPr>
        <w:autoSpaceDE w:val="0"/>
        <w:autoSpaceDN w:val="0"/>
        <w:adjustRightInd w:val="0"/>
        <w:spacing w:after="0" w:line="240" w:lineRule="auto"/>
        <w:rPr>
          <w:rFonts w:ascii="Garamond" w:hAnsi="Garamond" w:cs="Calibri"/>
          <w:color w:val="000000"/>
        </w:rPr>
      </w:pPr>
      <w:r w:rsidRPr="001721B4">
        <w:rPr>
          <w:rFonts w:ascii="Garamond" w:hAnsi="Garamond" w:cs="Calibri"/>
          <w:color w:val="000000"/>
        </w:rPr>
        <w:t>Central America &amp; Caribbean</w:t>
      </w:r>
    </w:p>
    <w:p w14:paraId="1943F4D9" w14:textId="65257D90" w:rsidR="005A21E1" w:rsidRPr="001721B4" w:rsidRDefault="005A21E1" w:rsidP="00AD0690">
      <w:pPr>
        <w:pStyle w:val="ListParagraph"/>
        <w:numPr>
          <w:ilvl w:val="0"/>
          <w:numId w:val="43"/>
        </w:numPr>
        <w:autoSpaceDE w:val="0"/>
        <w:autoSpaceDN w:val="0"/>
        <w:adjustRightInd w:val="0"/>
        <w:spacing w:after="0" w:line="240" w:lineRule="auto"/>
        <w:rPr>
          <w:rFonts w:ascii="Garamond" w:hAnsi="Garamond" w:cs="Calibri"/>
          <w:color w:val="000000"/>
        </w:rPr>
      </w:pPr>
      <w:r w:rsidRPr="001721B4">
        <w:rPr>
          <w:rFonts w:ascii="Garamond" w:hAnsi="Garamond" w:cs="Calibri"/>
          <w:color w:val="000000"/>
        </w:rPr>
        <w:t>Northern Europe</w:t>
      </w:r>
    </w:p>
    <w:p w14:paraId="756F3A4F" w14:textId="77777777" w:rsidR="005A21E1" w:rsidRPr="001721B4" w:rsidRDefault="005A21E1" w:rsidP="005A21E1">
      <w:pPr>
        <w:pStyle w:val="ListParagraph"/>
        <w:numPr>
          <w:ilvl w:val="0"/>
          <w:numId w:val="43"/>
        </w:numPr>
        <w:autoSpaceDE w:val="0"/>
        <w:autoSpaceDN w:val="0"/>
        <w:adjustRightInd w:val="0"/>
        <w:spacing w:after="0" w:line="240" w:lineRule="auto"/>
        <w:rPr>
          <w:rFonts w:ascii="Garamond" w:hAnsi="Garamond" w:cs="Calibri"/>
          <w:color w:val="000000"/>
        </w:rPr>
      </w:pPr>
      <w:r w:rsidRPr="001721B4">
        <w:rPr>
          <w:rFonts w:ascii="Garamond" w:hAnsi="Garamond" w:cs="Calibri"/>
          <w:color w:val="000000"/>
        </w:rPr>
        <w:t>Mediterranean &amp; Black Sea</w:t>
      </w:r>
    </w:p>
    <w:p w14:paraId="537B8F7D" w14:textId="77777777" w:rsidR="005A21E1" w:rsidRPr="001721B4" w:rsidRDefault="005A21E1" w:rsidP="005A21E1">
      <w:pPr>
        <w:pStyle w:val="ListParagraph"/>
        <w:numPr>
          <w:ilvl w:val="0"/>
          <w:numId w:val="43"/>
        </w:numPr>
        <w:autoSpaceDE w:val="0"/>
        <w:autoSpaceDN w:val="0"/>
        <w:adjustRightInd w:val="0"/>
        <w:spacing w:after="0" w:line="240" w:lineRule="auto"/>
        <w:rPr>
          <w:rFonts w:ascii="Garamond" w:hAnsi="Garamond" w:cs="Calibri"/>
          <w:color w:val="000000"/>
        </w:rPr>
      </w:pPr>
      <w:r w:rsidRPr="001721B4">
        <w:rPr>
          <w:rFonts w:ascii="Garamond" w:hAnsi="Garamond" w:cs="Calibri"/>
          <w:color w:val="000000"/>
        </w:rPr>
        <w:t>Middle East</w:t>
      </w:r>
    </w:p>
    <w:p w14:paraId="0C6A28AC" w14:textId="77777777" w:rsidR="00F31805" w:rsidRPr="001721B4" w:rsidRDefault="005A21E1" w:rsidP="001F7553">
      <w:pPr>
        <w:pStyle w:val="ListParagraph"/>
        <w:numPr>
          <w:ilvl w:val="0"/>
          <w:numId w:val="43"/>
        </w:numPr>
        <w:autoSpaceDE w:val="0"/>
        <w:autoSpaceDN w:val="0"/>
        <w:adjustRightInd w:val="0"/>
        <w:spacing w:after="0" w:line="240" w:lineRule="auto"/>
        <w:rPr>
          <w:rFonts w:ascii="Garamond" w:hAnsi="Garamond" w:cs="Calibri"/>
          <w:color w:val="000000"/>
        </w:rPr>
      </w:pPr>
      <w:r w:rsidRPr="001721B4">
        <w:rPr>
          <w:rFonts w:ascii="Garamond" w:hAnsi="Garamond" w:cs="Calibri"/>
          <w:color w:val="000000"/>
        </w:rPr>
        <w:t>Africa, Gulf &amp; Indian Ocean</w:t>
      </w:r>
    </w:p>
    <w:p w14:paraId="1F11E169" w14:textId="014D4559" w:rsidR="005A21E1" w:rsidRPr="001721B4" w:rsidRDefault="005A21E1" w:rsidP="001F7553">
      <w:pPr>
        <w:pStyle w:val="ListParagraph"/>
        <w:numPr>
          <w:ilvl w:val="0"/>
          <w:numId w:val="43"/>
        </w:numPr>
        <w:autoSpaceDE w:val="0"/>
        <w:autoSpaceDN w:val="0"/>
        <w:adjustRightInd w:val="0"/>
        <w:spacing w:after="0" w:line="240" w:lineRule="auto"/>
        <w:rPr>
          <w:rFonts w:ascii="Garamond" w:hAnsi="Garamond" w:cs="Calibri"/>
          <w:color w:val="000000"/>
        </w:rPr>
      </w:pPr>
      <w:r w:rsidRPr="001721B4">
        <w:rPr>
          <w:rFonts w:ascii="Garamond" w:hAnsi="Garamond" w:cs="Calibri"/>
          <w:color w:val="000000"/>
        </w:rPr>
        <w:t>Asia Pacific</w:t>
      </w:r>
    </w:p>
    <w:p w14:paraId="0DB13F51" w14:textId="77777777" w:rsidR="005A21E1" w:rsidRPr="00006C1A" w:rsidRDefault="005A21E1" w:rsidP="005A21E1">
      <w:pPr>
        <w:autoSpaceDE w:val="0"/>
        <w:autoSpaceDN w:val="0"/>
        <w:adjustRightInd w:val="0"/>
        <w:spacing w:after="0" w:line="240" w:lineRule="auto"/>
        <w:rPr>
          <w:rFonts w:ascii="Garamond" w:hAnsi="Garamond" w:cs="Calibri"/>
          <w:color w:val="000000"/>
        </w:rPr>
        <w:sectPr w:rsidR="005A21E1" w:rsidRPr="00006C1A" w:rsidSect="000E032D">
          <w:type w:val="continuous"/>
          <w:pgSz w:w="11906" w:h="16838" w:code="9"/>
          <w:pgMar w:top="1134" w:right="1133" w:bottom="851" w:left="1134" w:header="567" w:footer="709" w:gutter="0"/>
          <w:cols w:num="2" w:space="708"/>
          <w:docGrid w:linePitch="360"/>
        </w:sectPr>
      </w:pPr>
    </w:p>
    <w:p w14:paraId="46B6DBA7" w14:textId="3D0588CD" w:rsidR="00D43164" w:rsidRPr="00006C1A" w:rsidRDefault="005A21E1" w:rsidP="001B4D95">
      <w:pPr>
        <w:autoSpaceDE w:val="0"/>
        <w:autoSpaceDN w:val="0"/>
        <w:adjustRightInd w:val="0"/>
        <w:spacing w:after="0" w:line="240" w:lineRule="auto"/>
        <w:rPr>
          <w:rFonts w:ascii="Garamond" w:hAnsi="Garamond" w:cs="Calibri"/>
          <w:color w:val="000000"/>
        </w:rPr>
      </w:pPr>
      <w:r w:rsidRPr="00006C1A">
        <w:rPr>
          <w:rFonts w:ascii="Garamond" w:hAnsi="Garamond" w:cs="Calibri"/>
          <w:color w:val="000000"/>
        </w:rPr>
        <w:t xml:space="preserve"> </w:t>
      </w:r>
    </w:p>
    <w:p w14:paraId="669B14C7" w14:textId="77777777" w:rsidR="005A21E1" w:rsidRPr="00006C1A" w:rsidRDefault="005A21E1" w:rsidP="001B4D95">
      <w:pPr>
        <w:spacing w:after="0" w:line="240" w:lineRule="auto"/>
        <w:rPr>
          <w:rFonts w:ascii="Garamond" w:hAnsi="Garamond"/>
          <w:color w:val="000000" w:themeColor="text1"/>
        </w:rPr>
        <w:sectPr w:rsidR="005A21E1" w:rsidRPr="00006C1A" w:rsidSect="000E032D">
          <w:type w:val="continuous"/>
          <w:pgSz w:w="11906" w:h="16838" w:code="9"/>
          <w:pgMar w:top="851" w:right="1133" w:bottom="851" w:left="1134" w:header="567" w:footer="709" w:gutter="0"/>
          <w:cols w:space="708"/>
          <w:docGrid w:linePitch="360"/>
        </w:sectPr>
      </w:pPr>
    </w:p>
    <w:p w14:paraId="667908A2" w14:textId="24C415F4" w:rsidR="005A21E1" w:rsidRPr="0030218E" w:rsidRDefault="005A21E1" w:rsidP="001B4D95">
      <w:pPr>
        <w:pBdr>
          <w:bottom w:val="single" w:sz="4" w:space="1" w:color="auto"/>
          <w:between w:val="single" w:sz="2" w:space="1" w:color="auto"/>
        </w:pBdr>
        <w:spacing w:after="120" w:line="240" w:lineRule="auto"/>
        <w:rPr>
          <w:rFonts w:ascii="Garamond" w:hAnsi="Garamond"/>
          <w:b/>
          <w:color w:val="00B0F0"/>
          <w:sz w:val="24"/>
          <w:szCs w:val="24"/>
        </w:rPr>
      </w:pPr>
      <w:r w:rsidRPr="0030218E">
        <w:rPr>
          <w:rFonts w:ascii="Garamond" w:hAnsi="Garamond"/>
          <w:b/>
          <w:color w:val="00B0F0"/>
          <w:sz w:val="24"/>
          <w:szCs w:val="24"/>
        </w:rPr>
        <w:t>FURTHER INFORMATION</w:t>
      </w:r>
    </w:p>
    <w:p w14:paraId="185DEEB3" w14:textId="1D4641B8" w:rsidR="005A21E1" w:rsidRPr="00006C1A" w:rsidRDefault="005A21E1" w:rsidP="005A21E1">
      <w:pPr>
        <w:autoSpaceDE w:val="0"/>
        <w:autoSpaceDN w:val="0"/>
        <w:adjustRightInd w:val="0"/>
        <w:spacing w:after="0" w:line="240" w:lineRule="auto"/>
        <w:rPr>
          <w:rFonts w:ascii="Garamond" w:hAnsi="Garamond"/>
          <w:b/>
        </w:rPr>
      </w:pPr>
      <w:r w:rsidRPr="00006C1A">
        <w:rPr>
          <w:rFonts w:ascii="Garamond" w:hAnsi="Garamond"/>
          <w:b/>
        </w:rPr>
        <w:t>Partners</w:t>
      </w:r>
    </w:p>
    <w:p w14:paraId="297503E3" w14:textId="62AC12AD" w:rsidR="005A21E1" w:rsidRPr="00006C1A" w:rsidRDefault="005A21E1" w:rsidP="005A21E1">
      <w:pPr>
        <w:autoSpaceDE w:val="0"/>
        <w:autoSpaceDN w:val="0"/>
        <w:adjustRightInd w:val="0"/>
        <w:spacing w:after="0" w:line="240" w:lineRule="auto"/>
        <w:rPr>
          <w:rFonts w:ascii="Garamond" w:hAnsi="Garamond"/>
          <w:bCs/>
        </w:rPr>
      </w:pPr>
      <w:r w:rsidRPr="00006C1A">
        <w:rPr>
          <w:rFonts w:ascii="Garamond" w:hAnsi="Garamond"/>
          <w:bCs/>
          <w:i/>
          <w:iCs/>
        </w:rPr>
        <w:t>Cruise &amp; Ferry</w:t>
      </w:r>
      <w:r w:rsidRPr="00006C1A">
        <w:rPr>
          <w:rFonts w:ascii="Garamond" w:hAnsi="Garamond"/>
          <w:bCs/>
        </w:rPr>
        <w:t xml:space="preserve"> is proud to partner with the following organisations:</w:t>
      </w:r>
    </w:p>
    <w:p w14:paraId="7E55557B" w14:textId="77777777" w:rsidR="005A21E1" w:rsidRPr="001B4D95" w:rsidRDefault="005A21E1" w:rsidP="005A21E1">
      <w:pPr>
        <w:autoSpaceDE w:val="0"/>
        <w:autoSpaceDN w:val="0"/>
        <w:adjustRightInd w:val="0"/>
        <w:spacing w:after="0" w:line="240" w:lineRule="auto"/>
        <w:rPr>
          <w:rFonts w:ascii="Garamond" w:hAnsi="Garamond"/>
          <w:bCs/>
          <w:sz w:val="12"/>
          <w:szCs w:val="12"/>
        </w:rPr>
      </w:pPr>
    </w:p>
    <w:p w14:paraId="42502D92" w14:textId="28DCEA93" w:rsidR="005A21E1" w:rsidRPr="00006C1A" w:rsidRDefault="002B4320" w:rsidP="005A21E1">
      <w:pPr>
        <w:autoSpaceDE w:val="0"/>
        <w:autoSpaceDN w:val="0"/>
        <w:adjustRightInd w:val="0"/>
        <w:spacing w:after="0" w:line="240" w:lineRule="auto"/>
        <w:rPr>
          <w:rFonts w:ascii="Garamond" w:hAnsi="Garamond" w:cs="Calibri"/>
          <w:color w:val="000000"/>
        </w:rPr>
      </w:pPr>
      <w:r w:rsidRPr="003A7C2B">
        <w:rPr>
          <w:noProof/>
        </w:rPr>
        <w:drawing>
          <wp:inline distT="0" distB="0" distL="0" distR="0" wp14:anchorId="3E1FE125" wp14:editId="2B886D0D">
            <wp:extent cx="6120765" cy="1329055"/>
            <wp:effectExtent l="0" t="0" r="0" b="4445"/>
            <wp:docPr id="888733257" name="Picture 1" descr="A white rectangular card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733257" name="Picture 1" descr="A white rectangular card with a logo&#10;&#10;Description automatically generated"/>
                    <pic:cNvPicPr/>
                  </pic:nvPicPr>
                  <pic:blipFill>
                    <a:blip r:embed="rId19"/>
                    <a:stretch>
                      <a:fillRect/>
                    </a:stretch>
                  </pic:blipFill>
                  <pic:spPr>
                    <a:xfrm>
                      <a:off x="0" y="0"/>
                      <a:ext cx="6120765" cy="1329055"/>
                    </a:xfrm>
                    <a:prstGeom prst="rect">
                      <a:avLst/>
                    </a:prstGeom>
                  </pic:spPr>
                </pic:pic>
              </a:graphicData>
            </a:graphic>
          </wp:inline>
        </w:drawing>
      </w:r>
    </w:p>
    <w:p w14:paraId="3A03C1C3" w14:textId="3D2D245D" w:rsidR="005A21E1" w:rsidRPr="001B4D95" w:rsidRDefault="005A21E1" w:rsidP="005A21E1">
      <w:pPr>
        <w:autoSpaceDE w:val="0"/>
        <w:autoSpaceDN w:val="0"/>
        <w:adjustRightInd w:val="0"/>
        <w:spacing w:after="0" w:line="240" w:lineRule="auto"/>
        <w:rPr>
          <w:rFonts w:ascii="Garamond" w:hAnsi="Garamond" w:cs="Calibri"/>
          <w:color w:val="000000"/>
          <w:sz w:val="12"/>
          <w:szCs w:val="12"/>
        </w:rPr>
      </w:pPr>
    </w:p>
    <w:p w14:paraId="3022B8FE" w14:textId="77777777" w:rsidR="005A21E1" w:rsidRPr="00006C1A" w:rsidRDefault="005A21E1" w:rsidP="005A21E1">
      <w:pPr>
        <w:autoSpaceDE w:val="0"/>
        <w:autoSpaceDN w:val="0"/>
        <w:adjustRightInd w:val="0"/>
        <w:spacing w:after="0" w:line="240" w:lineRule="auto"/>
        <w:rPr>
          <w:rFonts w:ascii="Garamond" w:hAnsi="Garamond" w:cs="Calibri"/>
          <w:color w:val="000000"/>
        </w:rPr>
      </w:pPr>
      <w:r w:rsidRPr="00006C1A">
        <w:rPr>
          <w:rFonts w:ascii="Garamond" w:hAnsi="Garamond" w:cs="Calibri"/>
          <w:b/>
          <w:bCs/>
          <w:color w:val="000000"/>
        </w:rPr>
        <w:t xml:space="preserve">Contacts </w:t>
      </w:r>
    </w:p>
    <w:p w14:paraId="3F1FA929" w14:textId="4BFBA3F0" w:rsidR="005A21E1" w:rsidRPr="00006C1A" w:rsidRDefault="005A21E1" w:rsidP="005A21E1">
      <w:pPr>
        <w:autoSpaceDE w:val="0"/>
        <w:autoSpaceDN w:val="0"/>
        <w:adjustRightInd w:val="0"/>
        <w:spacing w:after="0" w:line="240" w:lineRule="auto"/>
        <w:rPr>
          <w:rFonts w:ascii="Garamond" w:hAnsi="Garamond" w:cs="Calibri"/>
          <w:color w:val="000000"/>
        </w:rPr>
      </w:pPr>
      <w:r w:rsidRPr="00006C1A">
        <w:rPr>
          <w:rFonts w:ascii="Garamond" w:hAnsi="Garamond" w:cs="Calibri"/>
          <w:color w:val="000000"/>
        </w:rPr>
        <w:t xml:space="preserve">Rebecca Gibson, Associate Editor </w:t>
      </w:r>
      <w:r w:rsidRPr="00006C1A">
        <w:rPr>
          <w:rFonts w:ascii="Garamond" w:hAnsi="Garamond" w:cs="Calibri"/>
          <w:color w:val="000000"/>
        </w:rPr>
        <w:tab/>
      </w:r>
      <w:r w:rsidRPr="00006C1A">
        <w:rPr>
          <w:rFonts w:ascii="Garamond" w:hAnsi="Garamond" w:cs="Calibri"/>
          <w:color w:val="000000"/>
        </w:rPr>
        <w:tab/>
      </w:r>
      <w:r w:rsidRPr="00006C1A">
        <w:rPr>
          <w:rFonts w:ascii="Garamond" w:hAnsi="Garamond" w:cs="Calibri"/>
          <w:color w:val="000000"/>
        </w:rPr>
        <w:tab/>
        <w:t xml:space="preserve">Jon Ingleton, Executive Editor </w:t>
      </w:r>
    </w:p>
    <w:p w14:paraId="3CA96F46" w14:textId="5F1E6879" w:rsidR="005A21E1" w:rsidRPr="00DF01F5" w:rsidRDefault="005A21E1" w:rsidP="005A21E1">
      <w:pPr>
        <w:autoSpaceDE w:val="0"/>
        <w:autoSpaceDN w:val="0"/>
        <w:adjustRightInd w:val="0"/>
        <w:spacing w:after="0" w:line="240" w:lineRule="auto"/>
        <w:rPr>
          <w:rFonts w:ascii="Garamond" w:hAnsi="Garamond" w:cs="Calibri"/>
          <w:color w:val="000000"/>
          <w:lang w:val="fr-FR"/>
        </w:rPr>
      </w:pPr>
      <w:r w:rsidRPr="00DF01F5">
        <w:rPr>
          <w:rFonts w:ascii="Garamond" w:hAnsi="Garamond" w:cs="Calibri"/>
          <w:color w:val="000000"/>
          <w:lang w:val="fr-FR"/>
        </w:rPr>
        <w:t xml:space="preserve">Email: </w:t>
      </w:r>
      <w:hyperlink r:id="rId20" w:history="1">
        <w:r w:rsidRPr="00DF01F5">
          <w:rPr>
            <w:rStyle w:val="Hyperlink"/>
            <w:rFonts w:ascii="Garamond" w:hAnsi="Garamond" w:cs="Calibri"/>
            <w:lang w:val="fr-FR"/>
          </w:rPr>
          <w:t>rebecca.gibson@tudor-rose.co.uk</w:t>
        </w:r>
      </w:hyperlink>
      <w:r w:rsidRPr="00DF01F5">
        <w:rPr>
          <w:rFonts w:ascii="Garamond" w:hAnsi="Garamond" w:cs="Calibri"/>
          <w:color w:val="000000"/>
          <w:lang w:val="fr-FR"/>
        </w:rPr>
        <w:t xml:space="preserve"> </w:t>
      </w:r>
      <w:r w:rsidRPr="00DF01F5">
        <w:rPr>
          <w:rFonts w:ascii="Garamond" w:hAnsi="Garamond" w:cs="Calibri"/>
          <w:color w:val="000000"/>
          <w:lang w:val="fr-FR"/>
        </w:rPr>
        <w:tab/>
      </w:r>
      <w:r w:rsidRPr="00DF01F5">
        <w:rPr>
          <w:rFonts w:ascii="Garamond" w:hAnsi="Garamond" w:cs="Calibri"/>
          <w:color w:val="000000"/>
          <w:lang w:val="fr-FR"/>
        </w:rPr>
        <w:tab/>
      </w:r>
      <w:r w:rsidR="0030218E" w:rsidRPr="00DF01F5">
        <w:rPr>
          <w:rFonts w:ascii="Garamond" w:hAnsi="Garamond" w:cs="Calibri"/>
          <w:color w:val="000000"/>
          <w:lang w:val="fr-FR"/>
        </w:rPr>
        <w:tab/>
      </w:r>
      <w:r w:rsidRPr="00DF01F5">
        <w:rPr>
          <w:rFonts w:ascii="Garamond" w:hAnsi="Garamond" w:cs="Calibri"/>
          <w:color w:val="000000"/>
          <w:lang w:val="fr-FR"/>
        </w:rPr>
        <w:t xml:space="preserve">Email: </w:t>
      </w:r>
      <w:hyperlink r:id="rId21" w:history="1">
        <w:r w:rsidRPr="00DF01F5">
          <w:rPr>
            <w:rStyle w:val="Hyperlink"/>
            <w:rFonts w:ascii="Garamond" w:hAnsi="Garamond" w:cs="Calibri"/>
            <w:lang w:val="fr-FR"/>
          </w:rPr>
          <w:t>jon.ingleton@tudor-rose.co.uk</w:t>
        </w:r>
      </w:hyperlink>
    </w:p>
    <w:p w14:paraId="4E1AAA74" w14:textId="77777777" w:rsidR="005A21E1" w:rsidRPr="00627ED9" w:rsidRDefault="005A21E1" w:rsidP="005A21E1">
      <w:pPr>
        <w:autoSpaceDE w:val="0"/>
        <w:autoSpaceDN w:val="0"/>
        <w:adjustRightInd w:val="0"/>
        <w:spacing w:after="0" w:line="240" w:lineRule="auto"/>
        <w:rPr>
          <w:rFonts w:ascii="Garamond" w:hAnsi="Garamond" w:cs="Calibri"/>
          <w:i/>
          <w:iCs/>
          <w:color w:val="000000"/>
          <w:lang w:val="fr-FR"/>
        </w:rPr>
      </w:pPr>
    </w:p>
    <w:p w14:paraId="07D8EB6A" w14:textId="2541A319" w:rsidR="005A21E1" w:rsidRPr="00495633" w:rsidRDefault="00495633" w:rsidP="00495633">
      <w:pPr>
        <w:spacing w:after="0" w:line="240" w:lineRule="auto"/>
        <w:rPr>
          <w:rFonts w:ascii="Garamond" w:hAnsi="Garamond"/>
          <w:i/>
          <w:sz w:val="18"/>
          <w:szCs w:val="18"/>
        </w:rPr>
      </w:pPr>
      <w:r>
        <w:rPr>
          <w:rFonts w:ascii="Garamond" w:hAnsi="Garamond"/>
          <w:i/>
          <w:sz w:val="18"/>
          <w:szCs w:val="18"/>
        </w:rPr>
        <w:t>This editorial plan is subject to the interview availability of the organisations and individuals listed. Alternative contributors will be found if they are required.</w:t>
      </w:r>
    </w:p>
    <w:sectPr w:rsidR="005A21E1" w:rsidRPr="00495633" w:rsidSect="000E032D">
      <w:type w:val="continuous"/>
      <w:pgSz w:w="11906" w:h="16838" w:code="9"/>
      <w:pgMar w:top="1134" w:right="1133" w:bottom="851" w:left="1134" w:header="567" w:footer="709" w:gutter="0"/>
      <w:cols w:space="14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6BAADD" w14:textId="77777777" w:rsidR="000E032D" w:rsidRDefault="000E032D" w:rsidP="000D282B">
      <w:pPr>
        <w:spacing w:after="0" w:line="240" w:lineRule="auto"/>
      </w:pPr>
      <w:r>
        <w:separator/>
      </w:r>
    </w:p>
  </w:endnote>
  <w:endnote w:type="continuationSeparator" w:id="0">
    <w:p w14:paraId="30D23F01" w14:textId="77777777" w:rsidR="000E032D" w:rsidRDefault="000E032D" w:rsidP="000D28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A09D85" w14:textId="77777777" w:rsidR="000E032D" w:rsidRDefault="000E032D" w:rsidP="000D282B">
      <w:pPr>
        <w:spacing w:after="0" w:line="240" w:lineRule="auto"/>
      </w:pPr>
      <w:r>
        <w:separator/>
      </w:r>
    </w:p>
  </w:footnote>
  <w:footnote w:type="continuationSeparator" w:id="0">
    <w:p w14:paraId="01351352" w14:textId="77777777" w:rsidR="000E032D" w:rsidRDefault="000E032D" w:rsidP="000D28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542BC" w14:textId="3440D2EC" w:rsidR="00006C1A" w:rsidRDefault="00006C1A" w:rsidP="00006C1A">
    <w:pPr>
      <w:pStyle w:val="Header"/>
      <w:jc w:val="right"/>
    </w:pPr>
    <w:r>
      <w:rPr>
        <w:b/>
        <w:noProof/>
        <w:sz w:val="28"/>
        <w:szCs w:val="28"/>
        <w:lang w:eastAsia="en-GB"/>
      </w:rPr>
      <w:drawing>
        <wp:inline distT="0" distB="0" distL="0" distR="0" wp14:anchorId="35E86F11" wp14:editId="30F9B605">
          <wp:extent cx="2057400" cy="937238"/>
          <wp:effectExtent l="0" t="0" r="0" b="0"/>
          <wp:docPr id="5" name="Picture 5" descr="A picture containing drawing,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FR_Itinerary-Plannin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06013" cy="95938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251E7"/>
    <w:multiLevelType w:val="hybridMultilevel"/>
    <w:tmpl w:val="45D2F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EA2FA2"/>
    <w:multiLevelType w:val="hybridMultilevel"/>
    <w:tmpl w:val="16982890"/>
    <w:lvl w:ilvl="0" w:tplc="1A5A60C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AE9C6A"/>
    <w:multiLevelType w:val="hybridMultilevel"/>
    <w:tmpl w:val="F8B5E00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1661B31"/>
    <w:multiLevelType w:val="hybridMultilevel"/>
    <w:tmpl w:val="CFFED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1446C0"/>
    <w:multiLevelType w:val="hybridMultilevel"/>
    <w:tmpl w:val="D0224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F02C91"/>
    <w:multiLevelType w:val="hybridMultilevel"/>
    <w:tmpl w:val="C932F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3C6BFE"/>
    <w:multiLevelType w:val="hybridMultilevel"/>
    <w:tmpl w:val="6B9A4E4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7" w15:restartNumberingAfterBreak="0">
    <w:nsid w:val="24161DE4"/>
    <w:multiLevelType w:val="hybridMultilevel"/>
    <w:tmpl w:val="B26EBF4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140FB2"/>
    <w:multiLevelType w:val="hybridMultilevel"/>
    <w:tmpl w:val="ADE26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5B18F2"/>
    <w:multiLevelType w:val="hybridMultilevel"/>
    <w:tmpl w:val="3D02DD56"/>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D1C3618"/>
    <w:multiLevelType w:val="hybridMultilevel"/>
    <w:tmpl w:val="01B0FE9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2FD413A8"/>
    <w:multiLevelType w:val="hybridMultilevel"/>
    <w:tmpl w:val="0ECA9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10114E"/>
    <w:multiLevelType w:val="hybridMultilevel"/>
    <w:tmpl w:val="1D04926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2027AF"/>
    <w:multiLevelType w:val="hybridMultilevel"/>
    <w:tmpl w:val="2E18A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CE513C"/>
    <w:multiLevelType w:val="hybridMultilevel"/>
    <w:tmpl w:val="A0B23E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F886A73"/>
    <w:multiLevelType w:val="hybridMultilevel"/>
    <w:tmpl w:val="0DB64378"/>
    <w:lvl w:ilvl="0" w:tplc="1A5A60CC">
      <w:numFmt w:val="bullet"/>
      <w:lvlText w:val="•"/>
      <w:lvlJc w:val="left"/>
      <w:pPr>
        <w:ind w:left="915" w:hanging="555"/>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8C6981"/>
    <w:multiLevelType w:val="hybridMultilevel"/>
    <w:tmpl w:val="7DAA40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FEB849C"/>
    <w:multiLevelType w:val="hybridMultilevel"/>
    <w:tmpl w:val="32A549C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55F677AA"/>
    <w:multiLevelType w:val="hybridMultilevel"/>
    <w:tmpl w:val="5FD6F7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81B5358"/>
    <w:multiLevelType w:val="hybridMultilevel"/>
    <w:tmpl w:val="60586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8AD3D89"/>
    <w:multiLevelType w:val="hybridMultilevel"/>
    <w:tmpl w:val="BD1C577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9D463D6"/>
    <w:multiLevelType w:val="hybridMultilevel"/>
    <w:tmpl w:val="87428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E27172B"/>
    <w:multiLevelType w:val="hybridMultilevel"/>
    <w:tmpl w:val="75FD2AC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5E9379B3"/>
    <w:multiLevelType w:val="hybridMultilevel"/>
    <w:tmpl w:val="40240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022521A"/>
    <w:multiLevelType w:val="hybridMultilevel"/>
    <w:tmpl w:val="ECAAD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A148D1"/>
    <w:multiLevelType w:val="hybridMultilevel"/>
    <w:tmpl w:val="60620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3284310"/>
    <w:multiLevelType w:val="hybridMultilevel"/>
    <w:tmpl w:val="E514F6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3D6422A"/>
    <w:multiLevelType w:val="hybridMultilevel"/>
    <w:tmpl w:val="E940F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6E36719"/>
    <w:multiLevelType w:val="hybridMultilevel"/>
    <w:tmpl w:val="E5C43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80E4136"/>
    <w:multiLevelType w:val="hybridMultilevel"/>
    <w:tmpl w:val="E546458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8141D65"/>
    <w:multiLevelType w:val="hybridMultilevel"/>
    <w:tmpl w:val="B700F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4F3D11"/>
    <w:multiLevelType w:val="hybridMultilevel"/>
    <w:tmpl w:val="5BF65A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97A4077"/>
    <w:multiLevelType w:val="hybridMultilevel"/>
    <w:tmpl w:val="C02AC16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B1329E"/>
    <w:multiLevelType w:val="hybridMultilevel"/>
    <w:tmpl w:val="D42AEC9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4" w15:restartNumberingAfterBreak="0">
    <w:nsid w:val="6F5C64FB"/>
    <w:multiLevelType w:val="hybridMultilevel"/>
    <w:tmpl w:val="575CB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FA56E96"/>
    <w:multiLevelType w:val="hybridMultilevel"/>
    <w:tmpl w:val="6ACECA2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FE85533"/>
    <w:multiLevelType w:val="hybridMultilevel"/>
    <w:tmpl w:val="B85E9C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4FF2A30"/>
    <w:multiLevelType w:val="hybridMultilevel"/>
    <w:tmpl w:val="0F48B850"/>
    <w:lvl w:ilvl="0" w:tplc="1A5A60CC">
      <w:numFmt w:val="bullet"/>
      <w:lvlText w:val="•"/>
      <w:lvlJc w:val="left"/>
      <w:pPr>
        <w:ind w:left="915" w:hanging="555"/>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7A90F08"/>
    <w:multiLevelType w:val="hybridMultilevel"/>
    <w:tmpl w:val="094A949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788D0FC5"/>
    <w:multiLevelType w:val="hybridMultilevel"/>
    <w:tmpl w:val="7736C7D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0" w15:restartNumberingAfterBreak="0">
    <w:nsid w:val="7949353A"/>
    <w:multiLevelType w:val="hybridMultilevel"/>
    <w:tmpl w:val="619AD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AD17BEA"/>
    <w:multiLevelType w:val="hybridMultilevel"/>
    <w:tmpl w:val="125A5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19362425">
    <w:abstractNumId w:val="28"/>
  </w:num>
  <w:num w:numId="2" w16cid:durableId="1728720520">
    <w:abstractNumId w:val="0"/>
  </w:num>
  <w:num w:numId="3" w16cid:durableId="39671809">
    <w:abstractNumId w:val="29"/>
  </w:num>
  <w:num w:numId="4" w16cid:durableId="700133436">
    <w:abstractNumId w:val="7"/>
  </w:num>
  <w:num w:numId="5" w16cid:durableId="1648584431">
    <w:abstractNumId w:val="37"/>
  </w:num>
  <w:num w:numId="6" w16cid:durableId="270211164">
    <w:abstractNumId w:val="15"/>
  </w:num>
  <w:num w:numId="7" w16cid:durableId="1858881777">
    <w:abstractNumId w:val="9"/>
  </w:num>
  <w:num w:numId="8" w16cid:durableId="1366176068">
    <w:abstractNumId w:val="12"/>
  </w:num>
  <w:num w:numId="9" w16cid:durableId="1267151502">
    <w:abstractNumId w:val="32"/>
  </w:num>
  <w:num w:numId="10" w16cid:durableId="259148581">
    <w:abstractNumId w:val="20"/>
  </w:num>
  <w:num w:numId="11" w16cid:durableId="128671368">
    <w:abstractNumId w:val="35"/>
  </w:num>
  <w:num w:numId="12" w16cid:durableId="957220585">
    <w:abstractNumId w:val="1"/>
  </w:num>
  <w:num w:numId="13" w16cid:durableId="411782948">
    <w:abstractNumId w:val="41"/>
  </w:num>
  <w:num w:numId="14" w16cid:durableId="1730765170">
    <w:abstractNumId w:val="3"/>
  </w:num>
  <w:num w:numId="15" w16cid:durableId="1019089837">
    <w:abstractNumId w:val="34"/>
  </w:num>
  <w:num w:numId="16" w16cid:durableId="1082488252">
    <w:abstractNumId w:val="13"/>
  </w:num>
  <w:num w:numId="17" w16cid:durableId="728530469">
    <w:abstractNumId w:val="21"/>
  </w:num>
  <w:num w:numId="18" w16cid:durableId="1494639751">
    <w:abstractNumId w:val="36"/>
  </w:num>
  <w:num w:numId="19" w16cid:durableId="1890872787">
    <w:abstractNumId w:val="30"/>
  </w:num>
  <w:num w:numId="20" w16cid:durableId="1533762002">
    <w:abstractNumId w:val="11"/>
  </w:num>
  <w:num w:numId="21" w16cid:durableId="90448555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67693942">
    <w:abstractNumId w:val="14"/>
  </w:num>
  <w:num w:numId="23" w16cid:durableId="1272473113">
    <w:abstractNumId w:val="18"/>
  </w:num>
  <w:num w:numId="24" w16cid:durableId="1001738386">
    <w:abstractNumId w:val="16"/>
  </w:num>
  <w:num w:numId="25" w16cid:durableId="1748108217">
    <w:abstractNumId w:val="26"/>
  </w:num>
  <w:num w:numId="26" w16cid:durableId="2083286082">
    <w:abstractNumId w:val="4"/>
  </w:num>
  <w:num w:numId="27" w16cid:durableId="562133992">
    <w:abstractNumId w:val="23"/>
  </w:num>
  <w:num w:numId="28" w16cid:durableId="1736589734">
    <w:abstractNumId w:val="40"/>
  </w:num>
  <w:num w:numId="29" w16cid:durableId="1655448444">
    <w:abstractNumId w:val="31"/>
  </w:num>
  <w:num w:numId="30" w16cid:durableId="287971838">
    <w:abstractNumId w:val="8"/>
  </w:num>
  <w:num w:numId="31" w16cid:durableId="52953097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7136509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248154397">
    <w:abstractNumId w:val="6"/>
  </w:num>
  <w:num w:numId="34" w16cid:durableId="881752656">
    <w:abstractNumId w:val="17"/>
  </w:num>
  <w:num w:numId="35" w16cid:durableId="310912497">
    <w:abstractNumId w:val="10"/>
  </w:num>
  <w:num w:numId="36" w16cid:durableId="632520345">
    <w:abstractNumId w:val="5"/>
  </w:num>
  <w:num w:numId="37" w16cid:durableId="561137109">
    <w:abstractNumId w:val="38"/>
  </w:num>
  <w:num w:numId="38" w16cid:durableId="1963804645">
    <w:abstractNumId w:val="24"/>
  </w:num>
  <w:num w:numId="39" w16cid:durableId="1375230768">
    <w:abstractNumId w:val="22"/>
  </w:num>
  <w:num w:numId="40" w16cid:durableId="617833479">
    <w:abstractNumId w:val="19"/>
  </w:num>
  <w:num w:numId="41" w16cid:durableId="2094933829">
    <w:abstractNumId w:val="2"/>
  </w:num>
  <w:num w:numId="42" w16cid:durableId="1990329175">
    <w:abstractNumId w:val="25"/>
  </w:num>
  <w:num w:numId="43" w16cid:durableId="30639607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2B2F"/>
    <w:rsid w:val="0000256E"/>
    <w:rsid w:val="00006C1A"/>
    <w:rsid w:val="00011FB8"/>
    <w:rsid w:val="000149B2"/>
    <w:rsid w:val="00020E8F"/>
    <w:rsid w:val="00020F60"/>
    <w:rsid w:val="000319E2"/>
    <w:rsid w:val="00041196"/>
    <w:rsid w:val="00041E94"/>
    <w:rsid w:val="00041EA6"/>
    <w:rsid w:val="00054E14"/>
    <w:rsid w:val="00057A37"/>
    <w:rsid w:val="000603CF"/>
    <w:rsid w:val="00062572"/>
    <w:rsid w:val="00066193"/>
    <w:rsid w:val="00072EF0"/>
    <w:rsid w:val="00074F12"/>
    <w:rsid w:val="00077E4D"/>
    <w:rsid w:val="00084867"/>
    <w:rsid w:val="00087155"/>
    <w:rsid w:val="00092212"/>
    <w:rsid w:val="00094E5B"/>
    <w:rsid w:val="000A5C0A"/>
    <w:rsid w:val="000A6C07"/>
    <w:rsid w:val="000C7CA0"/>
    <w:rsid w:val="000D282B"/>
    <w:rsid w:val="000D2F4D"/>
    <w:rsid w:val="000D60FF"/>
    <w:rsid w:val="000E032D"/>
    <w:rsid w:val="000E2C99"/>
    <w:rsid w:val="000E3AB9"/>
    <w:rsid w:val="000F532D"/>
    <w:rsid w:val="00116635"/>
    <w:rsid w:val="0012202A"/>
    <w:rsid w:val="00122B2F"/>
    <w:rsid w:val="0013558F"/>
    <w:rsid w:val="00142B70"/>
    <w:rsid w:val="00144B0C"/>
    <w:rsid w:val="00150EE6"/>
    <w:rsid w:val="001721B4"/>
    <w:rsid w:val="00180B23"/>
    <w:rsid w:val="00186A96"/>
    <w:rsid w:val="001A185A"/>
    <w:rsid w:val="001B0127"/>
    <w:rsid w:val="001B4CC1"/>
    <w:rsid w:val="001B4D95"/>
    <w:rsid w:val="001C06C7"/>
    <w:rsid w:val="001C57CC"/>
    <w:rsid w:val="001D6571"/>
    <w:rsid w:val="001E54BA"/>
    <w:rsid w:val="001F5582"/>
    <w:rsid w:val="001F64F8"/>
    <w:rsid w:val="0020027D"/>
    <w:rsid w:val="00206733"/>
    <w:rsid w:val="00235558"/>
    <w:rsid w:val="00236BE1"/>
    <w:rsid w:val="0023778C"/>
    <w:rsid w:val="002433BB"/>
    <w:rsid w:val="002460E7"/>
    <w:rsid w:val="002568D9"/>
    <w:rsid w:val="00261D6B"/>
    <w:rsid w:val="00264B75"/>
    <w:rsid w:val="00271087"/>
    <w:rsid w:val="00274400"/>
    <w:rsid w:val="00275D4A"/>
    <w:rsid w:val="002A0770"/>
    <w:rsid w:val="002A11E6"/>
    <w:rsid w:val="002A6DC4"/>
    <w:rsid w:val="002B1B0C"/>
    <w:rsid w:val="002B40DD"/>
    <w:rsid w:val="002B4320"/>
    <w:rsid w:val="002C2888"/>
    <w:rsid w:val="002D1A10"/>
    <w:rsid w:val="002D6910"/>
    <w:rsid w:val="002E1556"/>
    <w:rsid w:val="002E53DE"/>
    <w:rsid w:val="002E7139"/>
    <w:rsid w:val="002F129C"/>
    <w:rsid w:val="002F1F16"/>
    <w:rsid w:val="0030218E"/>
    <w:rsid w:val="00310D14"/>
    <w:rsid w:val="00313B07"/>
    <w:rsid w:val="003161B3"/>
    <w:rsid w:val="0031713F"/>
    <w:rsid w:val="0032708D"/>
    <w:rsid w:val="00330B5A"/>
    <w:rsid w:val="003315AC"/>
    <w:rsid w:val="00336187"/>
    <w:rsid w:val="00340FDF"/>
    <w:rsid w:val="003423A7"/>
    <w:rsid w:val="00344DD0"/>
    <w:rsid w:val="00345035"/>
    <w:rsid w:val="00345C8A"/>
    <w:rsid w:val="003577A4"/>
    <w:rsid w:val="00364BFA"/>
    <w:rsid w:val="003736B0"/>
    <w:rsid w:val="003741F4"/>
    <w:rsid w:val="003767A1"/>
    <w:rsid w:val="00382E13"/>
    <w:rsid w:val="00382F6D"/>
    <w:rsid w:val="00383D06"/>
    <w:rsid w:val="00394A6B"/>
    <w:rsid w:val="003966F7"/>
    <w:rsid w:val="003A48B8"/>
    <w:rsid w:val="003A76F4"/>
    <w:rsid w:val="003B575C"/>
    <w:rsid w:val="003C275D"/>
    <w:rsid w:val="003C6DE0"/>
    <w:rsid w:val="003C7F4C"/>
    <w:rsid w:val="003D7E4D"/>
    <w:rsid w:val="003F13D1"/>
    <w:rsid w:val="003F2B63"/>
    <w:rsid w:val="003F7548"/>
    <w:rsid w:val="003F7F95"/>
    <w:rsid w:val="00401130"/>
    <w:rsid w:val="00407372"/>
    <w:rsid w:val="00420645"/>
    <w:rsid w:val="00421594"/>
    <w:rsid w:val="00434CB9"/>
    <w:rsid w:val="00436D17"/>
    <w:rsid w:val="004526BB"/>
    <w:rsid w:val="00452B37"/>
    <w:rsid w:val="0045503D"/>
    <w:rsid w:val="004632A0"/>
    <w:rsid w:val="00463FF6"/>
    <w:rsid w:val="00467AE5"/>
    <w:rsid w:val="00477329"/>
    <w:rsid w:val="004851E9"/>
    <w:rsid w:val="004852C6"/>
    <w:rsid w:val="004919F6"/>
    <w:rsid w:val="00495633"/>
    <w:rsid w:val="004959D7"/>
    <w:rsid w:val="00495E31"/>
    <w:rsid w:val="004A0211"/>
    <w:rsid w:val="004B0FFB"/>
    <w:rsid w:val="004B6782"/>
    <w:rsid w:val="004C26EC"/>
    <w:rsid w:val="004E0778"/>
    <w:rsid w:val="004E7911"/>
    <w:rsid w:val="004E7F7F"/>
    <w:rsid w:val="004F396F"/>
    <w:rsid w:val="004F7190"/>
    <w:rsid w:val="004F771A"/>
    <w:rsid w:val="00500CB2"/>
    <w:rsid w:val="00500E5C"/>
    <w:rsid w:val="005067D0"/>
    <w:rsid w:val="00513A94"/>
    <w:rsid w:val="00514CD3"/>
    <w:rsid w:val="0052532A"/>
    <w:rsid w:val="00530372"/>
    <w:rsid w:val="005336C3"/>
    <w:rsid w:val="00540A1E"/>
    <w:rsid w:val="0054319C"/>
    <w:rsid w:val="0054400B"/>
    <w:rsid w:val="005465A4"/>
    <w:rsid w:val="00556DFA"/>
    <w:rsid w:val="00573F35"/>
    <w:rsid w:val="00575A2C"/>
    <w:rsid w:val="00576ACC"/>
    <w:rsid w:val="00592031"/>
    <w:rsid w:val="005A21E1"/>
    <w:rsid w:val="005A716C"/>
    <w:rsid w:val="005A7CEC"/>
    <w:rsid w:val="005B1A2B"/>
    <w:rsid w:val="005B3090"/>
    <w:rsid w:val="005B323B"/>
    <w:rsid w:val="005B3666"/>
    <w:rsid w:val="005B7DEC"/>
    <w:rsid w:val="005C4718"/>
    <w:rsid w:val="005D18D3"/>
    <w:rsid w:val="005D59B9"/>
    <w:rsid w:val="005F4552"/>
    <w:rsid w:val="00602A1F"/>
    <w:rsid w:val="00607073"/>
    <w:rsid w:val="00611C58"/>
    <w:rsid w:val="00627ED9"/>
    <w:rsid w:val="00644A36"/>
    <w:rsid w:val="006454C9"/>
    <w:rsid w:val="00677395"/>
    <w:rsid w:val="00683133"/>
    <w:rsid w:val="00683195"/>
    <w:rsid w:val="0068597F"/>
    <w:rsid w:val="00687FDD"/>
    <w:rsid w:val="006906EC"/>
    <w:rsid w:val="00690FF0"/>
    <w:rsid w:val="0069777B"/>
    <w:rsid w:val="006A6085"/>
    <w:rsid w:val="006A68B3"/>
    <w:rsid w:val="006B0609"/>
    <w:rsid w:val="006B2D4F"/>
    <w:rsid w:val="006B66CD"/>
    <w:rsid w:val="006D083E"/>
    <w:rsid w:val="006D5C75"/>
    <w:rsid w:val="006D6B7F"/>
    <w:rsid w:val="006E2E89"/>
    <w:rsid w:val="006F4A69"/>
    <w:rsid w:val="006F61CB"/>
    <w:rsid w:val="007050C2"/>
    <w:rsid w:val="00706F44"/>
    <w:rsid w:val="007105C8"/>
    <w:rsid w:val="007106DA"/>
    <w:rsid w:val="00711134"/>
    <w:rsid w:val="00713756"/>
    <w:rsid w:val="007237FB"/>
    <w:rsid w:val="0075243C"/>
    <w:rsid w:val="00765F72"/>
    <w:rsid w:val="00767B48"/>
    <w:rsid w:val="00774849"/>
    <w:rsid w:val="007811A1"/>
    <w:rsid w:val="007813E0"/>
    <w:rsid w:val="00786015"/>
    <w:rsid w:val="007871BC"/>
    <w:rsid w:val="00787ED7"/>
    <w:rsid w:val="007907FF"/>
    <w:rsid w:val="00795206"/>
    <w:rsid w:val="00795525"/>
    <w:rsid w:val="007B1923"/>
    <w:rsid w:val="007B3B05"/>
    <w:rsid w:val="007B6F56"/>
    <w:rsid w:val="007C252F"/>
    <w:rsid w:val="007C3D3B"/>
    <w:rsid w:val="007C437A"/>
    <w:rsid w:val="007C4387"/>
    <w:rsid w:val="007D761A"/>
    <w:rsid w:val="007F2561"/>
    <w:rsid w:val="007F5D4E"/>
    <w:rsid w:val="00804898"/>
    <w:rsid w:val="00810373"/>
    <w:rsid w:val="0084666B"/>
    <w:rsid w:val="008470CE"/>
    <w:rsid w:val="00853DFA"/>
    <w:rsid w:val="00854F05"/>
    <w:rsid w:val="00871452"/>
    <w:rsid w:val="00876D61"/>
    <w:rsid w:val="008810C6"/>
    <w:rsid w:val="00886EE0"/>
    <w:rsid w:val="008A0454"/>
    <w:rsid w:val="008A72C1"/>
    <w:rsid w:val="008C0B28"/>
    <w:rsid w:val="008D1321"/>
    <w:rsid w:val="008D4C4E"/>
    <w:rsid w:val="008D5729"/>
    <w:rsid w:val="008F1D3D"/>
    <w:rsid w:val="008F1FED"/>
    <w:rsid w:val="008F30A5"/>
    <w:rsid w:val="008F3B66"/>
    <w:rsid w:val="008F5ACE"/>
    <w:rsid w:val="009017F9"/>
    <w:rsid w:val="009027E1"/>
    <w:rsid w:val="00905C12"/>
    <w:rsid w:val="00907291"/>
    <w:rsid w:val="00916B28"/>
    <w:rsid w:val="0093556F"/>
    <w:rsid w:val="009425CE"/>
    <w:rsid w:val="00962801"/>
    <w:rsid w:val="00970EFA"/>
    <w:rsid w:val="00973905"/>
    <w:rsid w:val="00974BFD"/>
    <w:rsid w:val="009868E9"/>
    <w:rsid w:val="009A5361"/>
    <w:rsid w:val="009A61CF"/>
    <w:rsid w:val="009B2586"/>
    <w:rsid w:val="009B4AB9"/>
    <w:rsid w:val="009C0523"/>
    <w:rsid w:val="009C7209"/>
    <w:rsid w:val="009E0C3F"/>
    <w:rsid w:val="009E2D4C"/>
    <w:rsid w:val="009E72E4"/>
    <w:rsid w:val="00A013CE"/>
    <w:rsid w:val="00A03D77"/>
    <w:rsid w:val="00A04E40"/>
    <w:rsid w:val="00A17124"/>
    <w:rsid w:val="00A2176A"/>
    <w:rsid w:val="00A23312"/>
    <w:rsid w:val="00A25AAD"/>
    <w:rsid w:val="00A27963"/>
    <w:rsid w:val="00A3585A"/>
    <w:rsid w:val="00A3783B"/>
    <w:rsid w:val="00A55AF4"/>
    <w:rsid w:val="00A74C41"/>
    <w:rsid w:val="00A864C9"/>
    <w:rsid w:val="00A95D6A"/>
    <w:rsid w:val="00AA02F6"/>
    <w:rsid w:val="00AA66CC"/>
    <w:rsid w:val="00AB6D26"/>
    <w:rsid w:val="00AC3E48"/>
    <w:rsid w:val="00AC4FEE"/>
    <w:rsid w:val="00AC644A"/>
    <w:rsid w:val="00AD4A9A"/>
    <w:rsid w:val="00AD4F01"/>
    <w:rsid w:val="00AE2F4C"/>
    <w:rsid w:val="00AE3050"/>
    <w:rsid w:val="00AE5AC6"/>
    <w:rsid w:val="00AF669B"/>
    <w:rsid w:val="00AF6D48"/>
    <w:rsid w:val="00B015F2"/>
    <w:rsid w:val="00B05518"/>
    <w:rsid w:val="00B17EBD"/>
    <w:rsid w:val="00B2796D"/>
    <w:rsid w:val="00B376A7"/>
    <w:rsid w:val="00B4016D"/>
    <w:rsid w:val="00B4369A"/>
    <w:rsid w:val="00B51898"/>
    <w:rsid w:val="00B56D2C"/>
    <w:rsid w:val="00B604B3"/>
    <w:rsid w:val="00B649D6"/>
    <w:rsid w:val="00B67CDB"/>
    <w:rsid w:val="00B73FC8"/>
    <w:rsid w:val="00B74CE3"/>
    <w:rsid w:val="00B75AAC"/>
    <w:rsid w:val="00B761FC"/>
    <w:rsid w:val="00B8143B"/>
    <w:rsid w:val="00B829CB"/>
    <w:rsid w:val="00B83496"/>
    <w:rsid w:val="00B87335"/>
    <w:rsid w:val="00BA6D77"/>
    <w:rsid w:val="00BA6E68"/>
    <w:rsid w:val="00BB20C4"/>
    <w:rsid w:val="00BC364C"/>
    <w:rsid w:val="00BC6557"/>
    <w:rsid w:val="00BC7C1F"/>
    <w:rsid w:val="00BC7D93"/>
    <w:rsid w:val="00BD15E2"/>
    <w:rsid w:val="00BE0BC0"/>
    <w:rsid w:val="00BE394E"/>
    <w:rsid w:val="00BF214A"/>
    <w:rsid w:val="00BF63AA"/>
    <w:rsid w:val="00C216DE"/>
    <w:rsid w:val="00C247B7"/>
    <w:rsid w:val="00C256B4"/>
    <w:rsid w:val="00C34763"/>
    <w:rsid w:val="00C51EB5"/>
    <w:rsid w:val="00C86629"/>
    <w:rsid w:val="00C902E8"/>
    <w:rsid w:val="00C90606"/>
    <w:rsid w:val="00C9188E"/>
    <w:rsid w:val="00C965C4"/>
    <w:rsid w:val="00C976C4"/>
    <w:rsid w:val="00CA69D3"/>
    <w:rsid w:val="00CC209E"/>
    <w:rsid w:val="00CC402D"/>
    <w:rsid w:val="00CD5861"/>
    <w:rsid w:val="00CF46C2"/>
    <w:rsid w:val="00CF6E2E"/>
    <w:rsid w:val="00D01D49"/>
    <w:rsid w:val="00D028D4"/>
    <w:rsid w:val="00D105F1"/>
    <w:rsid w:val="00D11029"/>
    <w:rsid w:val="00D12DA7"/>
    <w:rsid w:val="00D140DA"/>
    <w:rsid w:val="00D17257"/>
    <w:rsid w:val="00D25BAF"/>
    <w:rsid w:val="00D27074"/>
    <w:rsid w:val="00D33882"/>
    <w:rsid w:val="00D35F49"/>
    <w:rsid w:val="00D37A47"/>
    <w:rsid w:val="00D43164"/>
    <w:rsid w:val="00D45DC5"/>
    <w:rsid w:val="00D5242E"/>
    <w:rsid w:val="00D56024"/>
    <w:rsid w:val="00D571DC"/>
    <w:rsid w:val="00D60BCD"/>
    <w:rsid w:val="00D70A58"/>
    <w:rsid w:val="00D74E7C"/>
    <w:rsid w:val="00D802EA"/>
    <w:rsid w:val="00D80FA3"/>
    <w:rsid w:val="00D82D8C"/>
    <w:rsid w:val="00D835D3"/>
    <w:rsid w:val="00D84520"/>
    <w:rsid w:val="00D85CD4"/>
    <w:rsid w:val="00D87FD3"/>
    <w:rsid w:val="00DA26D7"/>
    <w:rsid w:val="00DA4E05"/>
    <w:rsid w:val="00DB7910"/>
    <w:rsid w:val="00DB7A17"/>
    <w:rsid w:val="00DC07F5"/>
    <w:rsid w:val="00DC2EC3"/>
    <w:rsid w:val="00DC7A37"/>
    <w:rsid w:val="00DD1C42"/>
    <w:rsid w:val="00DD32C0"/>
    <w:rsid w:val="00DD650D"/>
    <w:rsid w:val="00DE06C4"/>
    <w:rsid w:val="00DF01F5"/>
    <w:rsid w:val="00DF121A"/>
    <w:rsid w:val="00DF58B4"/>
    <w:rsid w:val="00E0136A"/>
    <w:rsid w:val="00E01F1C"/>
    <w:rsid w:val="00E03C96"/>
    <w:rsid w:val="00E061B3"/>
    <w:rsid w:val="00E11EFA"/>
    <w:rsid w:val="00E15122"/>
    <w:rsid w:val="00E164BF"/>
    <w:rsid w:val="00E21F81"/>
    <w:rsid w:val="00E22C7A"/>
    <w:rsid w:val="00E27584"/>
    <w:rsid w:val="00E37C3B"/>
    <w:rsid w:val="00E50CBB"/>
    <w:rsid w:val="00E50EAB"/>
    <w:rsid w:val="00E51F0E"/>
    <w:rsid w:val="00E57488"/>
    <w:rsid w:val="00E6554E"/>
    <w:rsid w:val="00E72E4A"/>
    <w:rsid w:val="00E74525"/>
    <w:rsid w:val="00E81220"/>
    <w:rsid w:val="00E922BE"/>
    <w:rsid w:val="00E9399B"/>
    <w:rsid w:val="00E95937"/>
    <w:rsid w:val="00EA0DFD"/>
    <w:rsid w:val="00EA10B2"/>
    <w:rsid w:val="00EA2801"/>
    <w:rsid w:val="00EA4469"/>
    <w:rsid w:val="00EB2590"/>
    <w:rsid w:val="00EC2FBB"/>
    <w:rsid w:val="00ED1D64"/>
    <w:rsid w:val="00EE07F2"/>
    <w:rsid w:val="00EE4FCF"/>
    <w:rsid w:val="00EF5450"/>
    <w:rsid w:val="00EF7865"/>
    <w:rsid w:val="00F057A6"/>
    <w:rsid w:val="00F06638"/>
    <w:rsid w:val="00F123D9"/>
    <w:rsid w:val="00F22A42"/>
    <w:rsid w:val="00F300C5"/>
    <w:rsid w:val="00F31805"/>
    <w:rsid w:val="00F34F35"/>
    <w:rsid w:val="00F51841"/>
    <w:rsid w:val="00F55A09"/>
    <w:rsid w:val="00F60C71"/>
    <w:rsid w:val="00F60FEB"/>
    <w:rsid w:val="00F62A80"/>
    <w:rsid w:val="00F62CB8"/>
    <w:rsid w:val="00F673CD"/>
    <w:rsid w:val="00F70502"/>
    <w:rsid w:val="00F71054"/>
    <w:rsid w:val="00F72883"/>
    <w:rsid w:val="00F73676"/>
    <w:rsid w:val="00F774F8"/>
    <w:rsid w:val="00F83E16"/>
    <w:rsid w:val="00F85C2C"/>
    <w:rsid w:val="00F93E2C"/>
    <w:rsid w:val="00F9494B"/>
    <w:rsid w:val="00FA6EC5"/>
    <w:rsid w:val="00FB02E0"/>
    <w:rsid w:val="00FB065F"/>
    <w:rsid w:val="00FB37F3"/>
    <w:rsid w:val="00FB777F"/>
    <w:rsid w:val="00FD12D0"/>
    <w:rsid w:val="00FD5E76"/>
    <w:rsid w:val="00FD6849"/>
    <w:rsid w:val="00FE051F"/>
    <w:rsid w:val="00FE35EF"/>
    <w:rsid w:val="00FE5492"/>
    <w:rsid w:val="00FF48D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D62FE2"/>
  <w15:docId w15:val="{F2544AC5-20EF-47EC-9A31-601D2CC32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5">
    <w:name w:val="heading 5"/>
    <w:basedOn w:val="Normal"/>
    <w:link w:val="Heading5Char"/>
    <w:uiPriority w:val="9"/>
    <w:qFormat/>
    <w:rsid w:val="004632A0"/>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282B"/>
    <w:pPr>
      <w:ind w:left="720"/>
      <w:contextualSpacing/>
    </w:pPr>
  </w:style>
  <w:style w:type="paragraph" w:styleId="BalloonText">
    <w:name w:val="Balloon Text"/>
    <w:basedOn w:val="Normal"/>
    <w:link w:val="BalloonTextChar"/>
    <w:uiPriority w:val="99"/>
    <w:semiHidden/>
    <w:unhideWhenUsed/>
    <w:rsid w:val="000D28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282B"/>
    <w:rPr>
      <w:rFonts w:ascii="Tahoma" w:hAnsi="Tahoma" w:cs="Tahoma"/>
      <w:sz w:val="16"/>
      <w:szCs w:val="16"/>
    </w:rPr>
  </w:style>
  <w:style w:type="paragraph" w:styleId="Header">
    <w:name w:val="header"/>
    <w:basedOn w:val="Normal"/>
    <w:link w:val="HeaderChar"/>
    <w:uiPriority w:val="99"/>
    <w:unhideWhenUsed/>
    <w:rsid w:val="000D28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282B"/>
  </w:style>
  <w:style w:type="paragraph" w:styleId="Footer">
    <w:name w:val="footer"/>
    <w:basedOn w:val="Normal"/>
    <w:link w:val="FooterChar"/>
    <w:uiPriority w:val="99"/>
    <w:unhideWhenUsed/>
    <w:rsid w:val="000D28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282B"/>
  </w:style>
  <w:style w:type="character" w:styleId="Strong">
    <w:name w:val="Strong"/>
    <w:basedOn w:val="DefaultParagraphFont"/>
    <w:uiPriority w:val="22"/>
    <w:qFormat/>
    <w:rsid w:val="00DC7A37"/>
    <w:rPr>
      <w:b/>
      <w:bCs/>
    </w:rPr>
  </w:style>
  <w:style w:type="table" w:styleId="TableGrid">
    <w:name w:val="Table Grid"/>
    <w:basedOn w:val="TableNormal"/>
    <w:uiPriority w:val="59"/>
    <w:rsid w:val="00E37C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F214A"/>
    <w:rPr>
      <w:color w:val="0000FF" w:themeColor="hyperlink"/>
      <w:u w:val="single"/>
    </w:rPr>
  </w:style>
  <w:style w:type="paragraph" w:styleId="PlainText">
    <w:name w:val="Plain Text"/>
    <w:basedOn w:val="Normal"/>
    <w:link w:val="PlainTextChar"/>
    <w:uiPriority w:val="99"/>
    <w:semiHidden/>
    <w:unhideWhenUsed/>
    <w:rsid w:val="004F396F"/>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4F396F"/>
    <w:rPr>
      <w:rFonts w:ascii="Calibri" w:hAnsi="Calibri" w:cs="Consolas"/>
      <w:szCs w:val="21"/>
    </w:rPr>
  </w:style>
  <w:style w:type="character" w:customStyle="1" w:styleId="apple-converted-space">
    <w:name w:val="apple-converted-space"/>
    <w:basedOn w:val="DefaultParagraphFont"/>
    <w:rsid w:val="002B1B0C"/>
  </w:style>
  <w:style w:type="character" w:customStyle="1" w:styleId="xn-person">
    <w:name w:val="xn-person"/>
    <w:basedOn w:val="DefaultParagraphFont"/>
    <w:rsid w:val="0054400B"/>
  </w:style>
  <w:style w:type="character" w:styleId="UnresolvedMention">
    <w:name w:val="Unresolved Mention"/>
    <w:basedOn w:val="DefaultParagraphFont"/>
    <w:uiPriority w:val="99"/>
    <w:semiHidden/>
    <w:unhideWhenUsed/>
    <w:rsid w:val="00BD15E2"/>
    <w:rPr>
      <w:color w:val="605E5C"/>
      <w:shd w:val="clear" w:color="auto" w:fill="E1DFDD"/>
    </w:rPr>
  </w:style>
  <w:style w:type="character" w:customStyle="1" w:styleId="Heading5Char">
    <w:name w:val="Heading 5 Char"/>
    <w:basedOn w:val="DefaultParagraphFont"/>
    <w:link w:val="Heading5"/>
    <w:uiPriority w:val="9"/>
    <w:rsid w:val="004632A0"/>
    <w:rPr>
      <w:rFonts w:ascii="Times New Roman" w:eastAsia="Times New Roman" w:hAnsi="Times New Roman" w:cs="Times New Roman"/>
      <w:b/>
      <w:bCs/>
      <w:sz w:val="20"/>
      <w:szCs w:val="20"/>
      <w:lang w:eastAsia="en-GB"/>
    </w:rPr>
  </w:style>
  <w:style w:type="paragraph" w:customStyle="1" w:styleId="Default">
    <w:name w:val="Default"/>
    <w:rsid w:val="005A21E1"/>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514CD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9258625">
      <w:bodyDiv w:val="1"/>
      <w:marLeft w:val="0"/>
      <w:marRight w:val="0"/>
      <w:marTop w:val="0"/>
      <w:marBottom w:val="0"/>
      <w:divBdr>
        <w:top w:val="none" w:sz="0" w:space="0" w:color="auto"/>
        <w:left w:val="none" w:sz="0" w:space="0" w:color="auto"/>
        <w:bottom w:val="none" w:sz="0" w:space="0" w:color="auto"/>
        <w:right w:val="none" w:sz="0" w:space="0" w:color="auto"/>
      </w:divBdr>
    </w:div>
    <w:div w:id="710958927">
      <w:bodyDiv w:val="1"/>
      <w:marLeft w:val="0"/>
      <w:marRight w:val="0"/>
      <w:marTop w:val="0"/>
      <w:marBottom w:val="0"/>
      <w:divBdr>
        <w:top w:val="none" w:sz="0" w:space="0" w:color="auto"/>
        <w:left w:val="none" w:sz="0" w:space="0" w:color="auto"/>
        <w:bottom w:val="none" w:sz="0" w:space="0" w:color="auto"/>
        <w:right w:val="none" w:sz="0" w:space="0" w:color="auto"/>
      </w:divBdr>
    </w:div>
    <w:div w:id="760760604">
      <w:bodyDiv w:val="1"/>
      <w:marLeft w:val="0"/>
      <w:marRight w:val="0"/>
      <w:marTop w:val="0"/>
      <w:marBottom w:val="0"/>
      <w:divBdr>
        <w:top w:val="none" w:sz="0" w:space="0" w:color="auto"/>
        <w:left w:val="none" w:sz="0" w:space="0" w:color="auto"/>
        <w:bottom w:val="none" w:sz="0" w:space="0" w:color="auto"/>
        <w:right w:val="none" w:sz="0" w:space="0" w:color="auto"/>
      </w:divBdr>
    </w:div>
    <w:div w:id="799343078">
      <w:bodyDiv w:val="1"/>
      <w:marLeft w:val="0"/>
      <w:marRight w:val="0"/>
      <w:marTop w:val="0"/>
      <w:marBottom w:val="0"/>
      <w:divBdr>
        <w:top w:val="none" w:sz="0" w:space="0" w:color="auto"/>
        <w:left w:val="none" w:sz="0" w:space="0" w:color="auto"/>
        <w:bottom w:val="none" w:sz="0" w:space="0" w:color="auto"/>
        <w:right w:val="none" w:sz="0" w:space="0" w:color="auto"/>
      </w:divBdr>
    </w:div>
    <w:div w:id="879129785">
      <w:bodyDiv w:val="1"/>
      <w:marLeft w:val="0"/>
      <w:marRight w:val="0"/>
      <w:marTop w:val="0"/>
      <w:marBottom w:val="0"/>
      <w:divBdr>
        <w:top w:val="none" w:sz="0" w:space="0" w:color="auto"/>
        <w:left w:val="none" w:sz="0" w:space="0" w:color="auto"/>
        <w:bottom w:val="none" w:sz="0" w:space="0" w:color="auto"/>
        <w:right w:val="none" w:sz="0" w:space="0" w:color="auto"/>
      </w:divBdr>
    </w:div>
    <w:div w:id="915286683">
      <w:bodyDiv w:val="1"/>
      <w:marLeft w:val="0"/>
      <w:marRight w:val="0"/>
      <w:marTop w:val="0"/>
      <w:marBottom w:val="0"/>
      <w:divBdr>
        <w:top w:val="none" w:sz="0" w:space="0" w:color="auto"/>
        <w:left w:val="none" w:sz="0" w:space="0" w:color="auto"/>
        <w:bottom w:val="none" w:sz="0" w:space="0" w:color="auto"/>
        <w:right w:val="none" w:sz="0" w:space="0" w:color="auto"/>
      </w:divBdr>
    </w:div>
    <w:div w:id="1075053812">
      <w:bodyDiv w:val="1"/>
      <w:marLeft w:val="0"/>
      <w:marRight w:val="0"/>
      <w:marTop w:val="0"/>
      <w:marBottom w:val="0"/>
      <w:divBdr>
        <w:top w:val="none" w:sz="0" w:space="0" w:color="auto"/>
        <w:left w:val="none" w:sz="0" w:space="0" w:color="auto"/>
        <w:bottom w:val="none" w:sz="0" w:space="0" w:color="auto"/>
        <w:right w:val="none" w:sz="0" w:space="0" w:color="auto"/>
      </w:divBdr>
    </w:div>
    <w:div w:id="1126044857">
      <w:bodyDiv w:val="1"/>
      <w:marLeft w:val="0"/>
      <w:marRight w:val="0"/>
      <w:marTop w:val="0"/>
      <w:marBottom w:val="0"/>
      <w:divBdr>
        <w:top w:val="none" w:sz="0" w:space="0" w:color="auto"/>
        <w:left w:val="none" w:sz="0" w:space="0" w:color="auto"/>
        <w:bottom w:val="none" w:sz="0" w:space="0" w:color="auto"/>
        <w:right w:val="none" w:sz="0" w:space="0" w:color="auto"/>
      </w:divBdr>
    </w:div>
    <w:div w:id="2004895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einschiff.com/mein-schiff-7" TargetMode="External"/><Relationship Id="rId13" Type="http://schemas.openxmlformats.org/officeDocument/2006/relationships/hyperlink" Target="https://www.cunard.com/en-gb/cruise-ships/queen-anne/0"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jon.ingleton@tudor-rose.co.uk"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s://www.ritzcarltonyachtcollection.com/yachts/ilma" TargetMode="External"/><Relationship Id="rId20" Type="http://schemas.openxmlformats.org/officeDocument/2006/relationships/hyperlink" Target="mailto:rebecca.gibson@tudor-rose.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cl.com/uk/en/cruise/aqua"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www.carnival.com/cruise-search?icid=icp_explr_shp_celebration_022322_lp_itin_c" TargetMode="External"/><Relationship Id="rId14" Type="http://schemas.openxmlformats.org/officeDocument/2006/relationships/hyperlink" Target="https://www.seabourn.com/en_US/find-a-cruise.html"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FFDE39-167D-4D7B-A5DF-30E0183E9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851</Words>
  <Characters>4851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Ingleton</dc:creator>
  <cp:keywords/>
  <cp:lastModifiedBy>Jon Ingleton</cp:lastModifiedBy>
  <cp:revision>3</cp:revision>
  <cp:lastPrinted>2019-07-17T07:24:00Z</cp:lastPrinted>
  <dcterms:created xsi:type="dcterms:W3CDTF">2024-04-04T09:20:00Z</dcterms:created>
  <dcterms:modified xsi:type="dcterms:W3CDTF">2024-04-04T13:45:00Z</dcterms:modified>
</cp:coreProperties>
</file>